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ind w:firstLine="442" w:firstLineChars="200"/>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采购需求</w:t>
      </w:r>
    </w:p>
    <w:p>
      <w:pPr>
        <w:snapToGrid w:val="0"/>
        <w:spacing w:line="360" w:lineRule="exact"/>
        <w:rPr>
          <w:rFonts w:hint="eastAsia" w:ascii="宋体" w:hAnsi="宋体" w:eastAsia="宋体" w:cs="宋体"/>
          <w:b/>
          <w:bCs/>
          <w:spacing w:val="-6"/>
          <w:sz w:val="22"/>
          <w:szCs w:val="22"/>
          <w:highlight w:val="none"/>
        </w:rPr>
      </w:pPr>
      <w:r>
        <w:rPr>
          <w:rFonts w:hint="eastAsia" w:ascii="宋体" w:hAnsi="宋体" w:eastAsia="宋体" w:cs="宋体"/>
          <w:b/>
          <w:bCs/>
          <w:spacing w:val="-6"/>
          <w:sz w:val="22"/>
          <w:szCs w:val="22"/>
          <w:highlight w:val="none"/>
        </w:rPr>
        <w:t>一、采购内容及数量</w:t>
      </w:r>
    </w:p>
    <w:tbl>
      <w:tblPr>
        <w:tblStyle w:val="4"/>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3133"/>
        <w:gridCol w:w="1250"/>
        <w:gridCol w:w="2216"/>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0" w:type="dxa"/>
            <w:vAlign w:val="center"/>
          </w:tcPr>
          <w:p>
            <w:pPr>
              <w:spacing w:line="360" w:lineRule="exact"/>
              <w:jc w:val="center"/>
              <w:rPr>
                <w:rFonts w:hint="eastAsia" w:ascii="宋体" w:hAnsi="宋体" w:eastAsia="宋体" w:cs="宋体"/>
                <w:b/>
                <w:spacing w:val="-6"/>
                <w:sz w:val="22"/>
                <w:szCs w:val="22"/>
                <w:highlight w:val="none"/>
              </w:rPr>
            </w:pPr>
            <w:r>
              <w:rPr>
                <w:rFonts w:hint="eastAsia" w:ascii="宋体" w:hAnsi="宋体" w:eastAsia="宋体" w:cs="宋体"/>
                <w:b/>
                <w:spacing w:val="-6"/>
                <w:sz w:val="22"/>
                <w:szCs w:val="22"/>
                <w:highlight w:val="none"/>
              </w:rPr>
              <w:t>序号</w:t>
            </w:r>
          </w:p>
        </w:tc>
        <w:tc>
          <w:tcPr>
            <w:tcW w:w="3133" w:type="dxa"/>
            <w:vAlign w:val="center"/>
          </w:tcPr>
          <w:p>
            <w:pPr>
              <w:spacing w:line="360" w:lineRule="exact"/>
              <w:jc w:val="center"/>
              <w:rPr>
                <w:rFonts w:hint="eastAsia" w:ascii="宋体" w:hAnsi="宋体" w:eastAsia="宋体" w:cs="宋体"/>
                <w:b/>
                <w:spacing w:val="-6"/>
                <w:sz w:val="22"/>
                <w:szCs w:val="22"/>
                <w:highlight w:val="none"/>
              </w:rPr>
            </w:pPr>
            <w:r>
              <w:rPr>
                <w:rFonts w:hint="eastAsia" w:ascii="宋体" w:hAnsi="宋体" w:eastAsia="宋体" w:cs="宋体"/>
                <w:b/>
                <w:spacing w:val="-6"/>
                <w:sz w:val="22"/>
                <w:szCs w:val="22"/>
                <w:highlight w:val="none"/>
              </w:rPr>
              <w:t>项目名称</w:t>
            </w:r>
          </w:p>
        </w:tc>
        <w:tc>
          <w:tcPr>
            <w:tcW w:w="1250" w:type="dxa"/>
            <w:vAlign w:val="center"/>
          </w:tcPr>
          <w:p>
            <w:pPr>
              <w:spacing w:line="360" w:lineRule="exact"/>
              <w:jc w:val="center"/>
              <w:rPr>
                <w:rFonts w:hint="eastAsia" w:ascii="宋体" w:hAnsi="宋体" w:eastAsia="宋体" w:cs="宋体"/>
                <w:b/>
                <w:bCs/>
                <w:spacing w:val="-6"/>
                <w:sz w:val="22"/>
                <w:szCs w:val="22"/>
                <w:highlight w:val="none"/>
              </w:rPr>
            </w:pPr>
            <w:r>
              <w:rPr>
                <w:rFonts w:hint="eastAsia" w:ascii="宋体" w:hAnsi="宋体" w:eastAsia="宋体" w:cs="宋体"/>
                <w:b/>
                <w:bCs/>
                <w:spacing w:val="-6"/>
                <w:sz w:val="22"/>
                <w:szCs w:val="22"/>
                <w:highlight w:val="none"/>
              </w:rPr>
              <w:t>数量</w:t>
            </w:r>
          </w:p>
        </w:tc>
        <w:tc>
          <w:tcPr>
            <w:tcW w:w="2216" w:type="dxa"/>
            <w:vAlign w:val="center"/>
          </w:tcPr>
          <w:p>
            <w:pPr>
              <w:spacing w:line="360" w:lineRule="exact"/>
              <w:jc w:val="center"/>
              <w:rPr>
                <w:rFonts w:hint="eastAsia" w:ascii="宋体" w:hAnsi="宋体" w:eastAsia="宋体" w:cs="宋体"/>
                <w:b/>
                <w:bCs/>
                <w:spacing w:val="-6"/>
                <w:sz w:val="22"/>
                <w:szCs w:val="22"/>
                <w:highlight w:val="none"/>
              </w:rPr>
            </w:pPr>
            <w:r>
              <w:rPr>
                <w:rFonts w:hint="eastAsia" w:ascii="宋体" w:hAnsi="宋体" w:eastAsia="宋体" w:cs="宋体"/>
                <w:b/>
                <w:bCs/>
                <w:spacing w:val="-6"/>
                <w:sz w:val="22"/>
                <w:szCs w:val="22"/>
                <w:highlight w:val="none"/>
              </w:rPr>
              <w:t>预算金额（万元）</w:t>
            </w:r>
          </w:p>
        </w:tc>
        <w:tc>
          <w:tcPr>
            <w:tcW w:w="1668" w:type="dxa"/>
            <w:vAlign w:val="center"/>
          </w:tcPr>
          <w:p>
            <w:pPr>
              <w:spacing w:line="360" w:lineRule="exact"/>
              <w:jc w:val="center"/>
              <w:rPr>
                <w:rFonts w:hint="eastAsia" w:ascii="宋体" w:hAnsi="宋体" w:eastAsia="宋体" w:cs="宋体"/>
                <w:b/>
                <w:bCs/>
                <w:spacing w:val="-6"/>
                <w:sz w:val="22"/>
                <w:szCs w:val="22"/>
                <w:highlight w:val="none"/>
              </w:rPr>
            </w:pPr>
            <w:r>
              <w:rPr>
                <w:rFonts w:hint="eastAsia" w:ascii="宋体" w:hAnsi="宋体" w:eastAsia="宋体" w:cs="宋体"/>
                <w:b/>
                <w:bCs/>
                <w:spacing w:val="-6"/>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70" w:type="dxa"/>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1</w:t>
            </w:r>
          </w:p>
        </w:tc>
        <w:tc>
          <w:tcPr>
            <w:tcW w:w="3133" w:type="dxa"/>
            <w:vAlign w:val="center"/>
          </w:tcPr>
          <w:p>
            <w:pPr>
              <w:widowControl/>
              <w:spacing w:line="360" w:lineRule="exact"/>
              <w:jc w:val="center"/>
              <w:rPr>
                <w:rFonts w:hint="eastAsia" w:ascii="宋体" w:hAnsi="宋体" w:eastAsia="宋体" w:cs="宋体"/>
                <w:kern w:val="0"/>
                <w:sz w:val="22"/>
                <w:szCs w:val="22"/>
                <w:highlight w:val="none"/>
              </w:rPr>
            </w:pPr>
            <w:r>
              <w:rPr>
                <w:rFonts w:hint="eastAsia" w:ascii="宋体" w:hAnsi="宋体" w:eastAsia="宋体" w:cs="宋体"/>
                <w:kern w:val="0"/>
                <w:sz w:val="22"/>
                <w:szCs w:val="22"/>
                <w:highlight w:val="none"/>
              </w:rPr>
              <w:t>自动贴装机</w:t>
            </w:r>
          </w:p>
        </w:tc>
        <w:tc>
          <w:tcPr>
            <w:tcW w:w="1250" w:type="dxa"/>
            <w:vAlign w:val="center"/>
          </w:tcPr>
          <w:p>
            <w:pPr>
              <w:spacing w:line="360" w:lineRule="exact"/>
              <w:jc w:val="center"/>
              <w:rPr>
                <w:rFonts w:hint="eastAsia" w:ascii="宋体" w:hAnsi="宋体" w:eastAsia="宋体" w:cs="宋体"/>
                <w:kern w:val="0"/>
                <w:sz w:val="22"/>
                <w:szCs w:val="22"/>
                <w:highlight w:val="none"/>
              </w:rPr>
            </w:pPr>
            <w:r>
              <w:rPr>
                <w:rFonts w:hint="eastAsia" w:ascii="宋体" w:hAnsi="宋体" w:eastAsia="宋体" w:cs="宋体"/>
                <w:sz w:val="22"/>
                <w:szCs w:val="22"/>
                <w:highlight w:val="none"/>
              </w:rPr>
              <w:t>1套</w:t>
            </w:r>
          </w:p>
        </w:tc>
        <w:tc>
          <w:tcPr>
            <w:tcW w:w="2216" w:type="dxa"/>
            <w:vAlign w:val="center"/>
          </w:tcPr>
          <w:p>
            <w:pPr>
              <w:spacing w:line="360" w:lineRule="exact"/>
              <w:jc w:val="center"/>
              <w:rPr>
                <w:rFonts w:hint="eastAsia" w:ascii="宋体" w:hAnsi="宋体" w:eastAsia="宋体" w:cs="宋体"/>
                <w:spacing w:val="-6"/>
                <w:sz w:val="22"/>
                <w:szCs w:val="22"/>
                <w:highlight w:val="none"/>
              </w:rPr>
            </w:pPr>
            <w:r>
              <w:rPr>
                <w:rFonts w:hint="eastAsia" w:ascii="宋体" w:hAnsi="宋体" w:eastAsia="宋体" w:cs="宋体"/>
                <w:sz w:val="22"/>
                <w:szCs w:val="22"/>
                <w:highlight w:val="none"/>
              </w:rPr>
              <w:t>160</w:t>
            </w:r>
          </w:p>
        </w:tc>
        <w:tc>
          <w:tcPr>
            <w:tcW w:w="1668" w:type="dxa"/>
            <w:vAlign w:val="center"/>
          </w:tcPr>
          <w:p>
            <w:pPr>
              <w:spacing w:line="360" w:lineRule="exact"/>
              <w:jc w:val="center"/>
              <w:rPr>
                <w:rFonts w:hint="eastAsia" w:ascii="宋体" w:hAnsi="宋体" w:eastAsia="宋体" w:cs="宋体"/>
                <w:sz w:val="22"/>
                <w:szCs w:val="22"/>
                <w:highlight w:val="none"/>
              </w:rPr>
            </w:pPr>
          </w:p>
        </w:tc>
      </w:tr>
    </w:tbl>
    <w:p>
      <w:pPr>
        <w:snapToGrid w:val="0"/>
        <w:spacing w:line="360" w:lineRule="exact"/>
        <w:outlineLvl w:val="0"/>
        <w:rPr>
          <w:rFonts w:hint="eastAsia" w:ascii="宋体" w:hAnsi="宋体" w:eastAsia="宋体" w:cs="宋体"/>
          <w:b/>
          <w:spacing w:val="-6"/>
          <w:sz w:val="22"/>
          <w:szCs w:val="22"/>
          <w:highlight w:val="none"/>
        </w:rPr>
      </w:pPr>
      <w:r>
        <w:rPr>
          <w:rFonts w:hint="eastAsia" w:ascii="宋体" w:hAnsi="宋体" w:eastAsia="宋体" w:cs="宋体"/>
          <w:b/>
          <w:bCs/>
          <w:spacing w:val="-6"/>
          <w:sz w:val="22"/>
          <w:szCs w:val="22"/>
          <w:highlight w:val="none"/>
        </w:rPr>
        <w:t>二</w:t>
      </w:r>
      <w:r>
        <w:rPr>
          <w:rFonts w:hint="eastAsia" w:ascii="宋体" w:hAnsi="宋体" w:eastAsia="宋体" w:cs="宋体"/>
          <w:b/>
          <w:bCs/>
          <w:kern w:val="0"/>
          <w:sz w:val="22"/>
          <w:szCs w:val="22"/>
          <w:highlight w:val="none"/>
        </w:rPr>
        <w:t>、</w:t>
      </w:r>
      <w:r>
        <w:rPr>
          <w:rFonts w:hint="eastAsia" w:ascii="宋体" w:hAnsi="宋体" w:eastAsia="宋体" w:cs="宋体"/>
          <w:b/>
          <w:spacing w:val="-6"/>
          <w:sz w:val="22"/>
          <w:szCs w:val="22"/>
          <w:highlight w:val="none"/>
        </w:rPr>
        <w:t>商务要求（技术要求里另有注明的以技术要求为准）</w:t>
      </w:r>
    </w:p>
    <w:tbl>
      <w:tblPr>
        <w:tblStyle w:val="4"/>
        <w:tblW w:w="92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05"/>
        <w:gridCol w:w="78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付款条件</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2"/>
                <w:szCs w:val="22"/>
                <w:highlight w:val="none"/>
                <w:u w:val="single"/>
              </w:rPr>
            </w:pPr>
            <w:r>
              <w:rPr>
                <w:rFonts w:hint="eastAsia" w:ascii="宋体" w:hAnsi="宋体" w:eastAsia="宋体" w:cs="宋体"/>
                <w:kern w:val="0"/>
                <w:sz w:val="22"/>
                <w:szCs w:val="22"/>
                <w:highlight w:val="none"/>
                <w:u w:val="single"/>
              </w:rPr>
              <w:t>▲国产设备：</w:t>
            </w:r>
            <w:r>
              <w:rPr>
                <w:rFonts w:hint="eastAsia" w:ascii="宋体" w:hAnsi="宋体" w:eastAsia="宋体" w:cs="宋体"/>
                <w:sz w:val="22"/>
                <w:szCs w:val="22"/>
                <w:highlight w:val="none"/>
                <w:u w:val="single"/>
              </w:rPr>
              <w:t>合同签订后，卖方支付合同金额的5%给买方作为履约保证金，履约保证金自项目验收合格之日起1年后无质量问题按程序在7个工作日内无息退还。付款：卖方完成全部供货及安装、调试并通过买方验收且卖方对买方的培训完成后，买方入库报销后15个工作日内，买方向卖方支付合同价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质保期</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自验收之日起2年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交付时间</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 w:val="22"/>
                <w:szCs w:val="22"/>
                <w:highlight w:val="none"/>
              </w:rPr>
            </w:pPr>
            <w:r>
              <w:rPr>
                <w:rFonts w:hint="eastAsia" w:ascii="宋体" w:hAnsi="宋体" w:eastAsia="宋体" w:cs="宋体"/>
                <w:kern w:val="0"/>
                <w:sz w:val="22"/>
                <w:szCs w:val="22"/>
                <w:highlight w:val="none"/>
              </w:rPr>
              <w:t>合同签订后2个月内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交付地点</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hint="eastAsia" w:ascii="宋体" w:hAnsi="宋体" w:eastAsia="宋体" w:cs="宋体"/>
                <w:sz w:val="22"/>
                <w:szCs w:val="22"/>
                <w:highlight w:val="none"/>
              </w:rPr>
            </w:pPr>
            <w:r>
              <w:rPr>
                <w:rFonts w:hint="eastAsia" w:ascii="宋体" w:hAnsi="宋体" w:eastAsia="宋体" w:cs="宋体"/>
                <w:sz w:val="22"/>
                <w:szCs w:val="22"/>
                <w:highlight w:val="none"/>
              </w:rPr>
              <w:t>温州大学激光与光电智能制造研究院指定地点。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2"/>
                <w:szCs w:val="22"/>
                <w:highlight w:val="none"/>
              </w:rPr>
            </w:pPr>
            <w:r>
              <w:rPr>
                <w:rFonts w:hint="eastAsia" w:ascii="宋体" w:hAnsi="宋体" w:eastAsia="宋体" w:cs="宋体"/>
                <w:b/>
                <w:bCs/>
                <w:sz w:val="22"/>
                <w:szCs w:val="22"/>
                <w:highlight w:val="none"/>
              </w:rPr>
              <w:t>服务标准</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1.质保期内因不能排除的故障而影响工作的情况每发生一次，其质保期相应延长60天，质保期内因货物本身缺陷造成各种故障应由成交供应商免费予以更换，否则将扣除履约保证金作为对采购人的补偿。</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2.质保期满后，实行有偿服务，仅收取成本费（按一定折扣的优惠价格，注明折扣率），免人工费、差旅费，所涉及软件终身免费升级。供应商应列出易损件清单，包括名称、安装部位、更换周期和价格。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2"/>
                <w:szCs w:val="22"/>
                <w:highlight w:val="none"/>
              </w:rPr>
            </w:pPr>
            <w:r>
              <w:rPr>
                <w:rFonts w:hint="eastAsia" w:ascii="宋体" w:hAnsi="宋体" w:eastAsia="宋体" w:cs="宋体"/>
                <w:b/>
                <w:bCs/>
                <w:sz w:val="22"/>
                <w:szCs w:val="22"/>
                <w:highlight w:val="none"/>
              </w:rPr>
              <w:t>服务效率</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1.供应商必须向最终用户提供良好的技术支持。必须要有专门队伍从事此项工作，提供7×24小时的热线技术支持服务，必须对用户所反映的任何问题在1小时之内得到及时响应；设备发生意外通过电话联系无法解决的，应在6小时内派技术人员到达现场处理；设备故障不能解决的须在24小时之内提供备机备件。</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2.如果系统出现紧急技术问题且用户通过电话或传真方式通知供应商的情况下，供应商的工程师应在1小时内予以答复。</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3.如果采购人要求紧急处理，供应商应在收到采购人通知后的1小时内恢复业务。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设备安装、培训之前，提供的技术资料及文件</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1.全套数量（中文或英文）：文字版2套，电子版2套；</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2.详细技术资料及文件清单；</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3.设备的主要性能、技术参数、结构特点、适用范围描述；</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4.设备外形图；</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5.安装调试指南；</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6.操作手册；</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7.维护保养说明书；</w:t>
            </w:r>
            <w:bookmarkStart w:id="0" w:name="_GoBack"/>
            <w:bookmarkEnd w:id="0"/>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8.其它资料。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安装、调试、验收期</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1.设备安装调试期一个月内完成。</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2.按照买方通知的日期，卖方派专业技术人员免费负责设备的安装和调试，直到设备能够正常运转，加工出合格的产品，交付验收。</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3.验收不能达到设备主要性能指标的，买方有权要求按合同全额退货和赔款。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tabs>
                <w:tab w:val="left" w:pos="540"/>
              </w:tabs>
              <w:spacing w:line="36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验收依据</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1.根据合同和技术协议对设备的技术要求和条件、以及配置、附件、选件、工具、软件、图纸资料等进行验收。</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2.卖方应提交设备出厂测试报告，供买方验收时审查。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2"/>
                <w:szCs w:val="22"/>
                <w:highlight w:val="none"/>
              </w:rPr>
            </w:pPr>
            <w:r>
              <w:rPr>
                <w:rFonts w:hint="eastAsia" w:ascii="宋体" w:hAnsi="宋体" w:eastAsia="宋体" w:cs="宋体"/>
                <w:b/>
                <w:bCs/>
                <w:sz w:val="22"/>
                <w:szCs w:val="22"/>
                <w:highlight w:val="none"/>
              </w:rPr>
              <w:t>验收标准</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1.卖方应提供合同货物的有效检验文件，经买方认可后，与合同的性能指标一起作为合同货物验收标准。</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2.供应商应于响应文件中提供合同货物的验收标准和检测办法，并在验收中提供采购人认可的相应检测手段，设备验收应满足中华人民共和国国家标准、相关的行业标准以及制造厂商所承诺和提供的参数和标准，各标准中相同参数应取高标准值，如若成交，经采购人确认后作为验收的依据。</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3.如卖方委托国内代理（或其他机构）负责安装或配合安装，应在签约时指明，但卖方仍要对合同货物及其安装质量负全部责任。</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4.验收费用由卖方承担。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设备试运行</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设备正常运行后，由采购人提供材料进行试加工，其验收结果应符合合同中的相关要求。验收时，采购人代表有权参与有关验收试验。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5"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技术培训</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2"/>
                <w:szCs w:val="22"/>
                <w:highlight w:val="none"/>
                <w:lang w:val="zh-CN"/>
              </w:rPr>
            </w:pPr>
            <w:r>
              <w:rPr>
                <w:rFonts w:hint="eastAsia" w:ascii="宋体" w:hAnsi="宋体" w:eastAsia="宋体" w:cs="宋体"/>
                <w:sz w:val="22"/>
                <w:szCs w:val="22"/>
                <w:highlight w:val="none"/>
              </w:rPr>
              <w:t>1.</w:t>
            </w:r>
            <w:r>
              <w:rPr>
                <w:rFonts w:hint="eastAsia" w:ascii="宋体" w:hAnsi="宋体" w:eastAsia="宋体" w:cs="宋体"/>
                <w:sz w:val="22"/>
                <w:szCs w:val="22"/>
                <w:highlight w:val="none"/>
                <w:lang w:val="zh-CN"/>
              </w:rPr>
              <w:t>设备安装调试期间，卖方免费为买方提供现场的技术及维修保养培训。</w:t>
            </w:r>
          </w:p>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2.</w:t>
            </w:r>
            <w:r>
              <w:rPr>
                <w:rFonts w:hint="eastAsia" w:ascii="宋体" w:hAnsi="宋体" w:eastAsia="宋体" w:cs="宋体"/>
                <w:sz w:val="22"/>
                <w:szCs w:val="22"/>
                <w:highlight w:val="none"/>
                <w:lang w:val="zh-CN"/>
              </w:rPr>
              <w:t>提供2人赴设备制造商实地培训。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eastAsia="宋体" w:cs="宋体"/>
                <w:sz w:val="22"/>
                <w:szCs w:val="22"/>
                <w:highlight w:val="none"/>
              </w:rPr>
            </w:pPr>
            <w:r>
              <w:rPr>
                <w:rFonts w:hint="eastAsia" w:ascii="宋体" w:hAnsi="宋体" w:eastAsia="宋体" w:cs="宋体"/>
                <w:b/>
                <w:bCs/>
                <w:sz w:val="22"/>
                <w:szCs w:val="22"/>
                <w:highlight w:val="none"/>
              </w:rPr>
              <w:t>技术支持</w:t>
            </w:r>
          </w:p>
        </w:tc>
        <w:tc>
          <w:tcPr>
            <w:tcW w:w="786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sz w:val="22"/>
                <w:szCs w:val="22"/>
                <w:highlight w:val="none"/>
              </w:rPr>
            </w:pPr>
            <w:r>
              <w:rPr>
                <w:rFonts w:hint="eastAsia" w:ascii="宋体" w:hAnsi="宋体" w:eastAsia="宋体" w:cs="宋体"/>
                <w:sz w:val="22"/>
                <w:szCs w:val="22"/>
                <w:highlight w:val="none"/>
              </w:rPr>
              <w:t>卖方应及时免费提供合同货物软件的升级，免费提供合同货物新功能和应用的资料。</w:t>
            </w:r>
          </w:p>
        </w:tc>
      </w:tr>
    </w:tbl>
    <w:p>
      <w:pPr>
        <w:snapToGrid w:val="0"/>
        <w:spacing w:line="360" w:lineRule="exact"/>
        <w:rPr>
          <w:rFonts w:hint="eastAsia" w:ascii="宋体" w:hAnsi="宋体" w:eastAsia="宋体" w:cs="宋体"/>
          <w:b/>
          <w:bCs/>
          <w:spacing w:val="-6"/>
          <w:sz w:val="22"/>
          <w:szCs w:val="22"/>
          <w:highlight w:val="none"/>
        </w:rPr>
      </w:pPr>
      <w:r>
        <w:rPr>
          <w:rFonts w:hint="eastAsia" w:ascii="宋体" w:hAnsi="宋体" w:eastAsia="宋体" w:cs="宋体"/>
          <w:b/>
          <w:bCs/>
          <w:spacing w:val="-6"/>
          <w:sz w:val="22"/>
          <w:szCs w:val="22"/>
          <w:highlight w:val="none"/>
        </w:rPr>
        <w:t>三、技术要求</w:t>
      </w:r>
    </w:p>
    <w:tbl>
      <w:tblPr>
        <w:tblStyle w:val="4"/>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773" w:type="dxa"/>
            <w:vAlign w:val="center"/>
          </w:tcPr>
          <w:p>
            <w:pPr>
              <w:tabs>
                <w:tab w:val="left" w:pos="540"/>
              </w:tabs>
              <w:spacing w:line="3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序号</w:t>
            </w:r>
          </w:p>
        </w:tc>
        <w:tc>
          <w:tcPr>
            <w:tcW w:w="8655" w:type="dxa"/>
            <w:vAlign w:val="center"/>
          </w:tcPr>
          <w:p>
            <w:pPr>
              <w:tabs>
                <w:tab w:val="left" w:pos="540"/>
              </w:tabs>
              <w:spacing w:line="3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p>
        </w:tc>
        <w:tc>
          <w:tcPr>
            <w:tcW w:w="8655" w:type="dxa"/>
            <w:vAlign w:val="center"/>
          </w:tcPr>
          <w:p>
            <w:pPr>
              <w:spacing w:line="360" w:lineRule="exact"/>
              <w:rPr>
                <w:rFonts w:hint="eastAsia" w:ascii="宋体" w:hAnsi="宋体" w:eastAsia="宋体" w:cs="宋体"/>
                <w:bCs/>
                <w:color w:val="auto"/>
                <w:sz w:val="22"/>
                <w:szCs w:val="22"/>
                <w:highlight w:val="none"/>
              </w:rPr>
            </w:pPr>
            <w:r>
              <w:rPr>
                <w:rFonts w:hint="eastAsia" w:ascii="宋体" w:hAnsi="宋体" w:eastAsia="宋体" w:cs="宋体"/>
                <w:bCs/>
                <w:color w:val="auto"/>
                <w:sz w:val="22"/>
                <w:szCs w:val="22"/>
                <w:highlight w:val="none"/>
              </w:rPr>
              <w:t>设备：</w:t>
            </w:r>
            <w:r>
              <w:rPr>
                <w:rFonts w:hint="eastAsia" w:ascii="宋体" w:hAnsi="宋体" w:eastAsia="宋体" w:cs="宋体"/>
                <w:b/>
                <w:color w:val="auto"/>
                <w:spacing w:val="-6"/>
                <w:sz w:val="22"/>
                <w:szCs w:val="22"/>
                <w:highlight w:val="none"/>
                <w:u w:val="single"/>
              </w:rPr>
              <w:t>▲</w:t>
            </w:r>
            <w:r>
              <w:rPr>
                <w:rFonts w:hint="eastAsia" w:ascii="宋体" w:hAnsi="宋体" w:eastAsia="宋体" w:cs="宋体"/>
                <w:color w:val="auto"/>
                <w:sz w:val="22"/>
                <w:szCs w:val="22"/>
                <w:highlight w:val="none"/>
                <w:u w:val="single"/>
                <w:lang w:val="zh-CN"/>
              </w:rPr>
              <w:t>整机高刚性架台，磁悬浮直线电机驱动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w:t>
            </w:r>
          </w:p>
        </w:tc>
        <w:tc>
          <w:tcPr>
            <w:tcW w:w="8655" w:type="dxa"/>
          </w:tcPr>
          <w:p>
            <w:pPr>
              <w:spacing w:line="360" w:lineRule="exact"/>
              <w:rPr>
                <w:rFonts w:hint="eastAsia" w:ascii="宋体" w:hAnsi="宋体" w:eastAsia="宋体" w:cs="宋体"/>
                <w:color w:val="auto"/>
                <w:sz w:val="22"/>
                <w:szCs w:val="22"/>
                <w:highlight w:val="none"/>
                <w:u w:val="none"/>
                <w:lang w:val="zh-CN"/>
              </w:rPr>
            </w:pPr>
            <w:r>
              <w:rPr>
                <w:rFonts w:hint="eastAsia" w:ascii="宋体" w:hAnsi="宋体" w:eastAsia="宋体" w:cs="宋体"/>
                <w:color w:val="auto"/>
                <w:sz w:val="22"/>
                <w:szCs w:val="22"/>
                <w:highlight w:val="none"/>
              </w:rPr>
              <w:t>设备用途：</w:t>
            </w:r>
            <w:r>
              <w:rPr>
                <w:rFonts w:hint="eastAsia" w:ascii="宋体" w:hAnsi="宋体" w:eastAsia="宋体" w:cs="宋体"/>
                <w:color w:val="auto"/>
                <w:spacing w:val="8"/>
                <w:sz w:val="22"/>
                <w:szCs w:val="22"/>
                <w:highlight w:val="none"/>
                <w:u w:val="none"/>
              </w:rPr>
              <w:t>用于生产线组线电子元器件贴片工艺使用</w:t>
            </w:r>
            <w:r>
              <w:rPr>
                <w:rFonts w:hint="eastAsia" w:ascii="宋体" w:hAnsi="宋体" w:eastAsia="宋体" w:cs="宋体"/>
                <w:color w:val="auto"/>
                <w:sz w:val="22"/>
                <w:szCs w:val="22"/>
                <w:highlight w:val="none"/>
                <w:u w:val="none"/>
                <w:lang w:val="zh-CN"/>
              </w:rPr>
              <w:t>。</w:t>
            </w:r>
          </w:p>
          <w:p>
            <w:pPr>
              <w:spacing w:line="360" w:lineRule="exact"/>
              <w:rPr>
                <w:rFonts w:hint="eastAsia" w:ascii="宋体" w:hAnsi="宋体" w:eastAsia="宋体" w:cs="宋体"/>
                <w:color w:val="auto"/>
                <w:sz w:val="22"/>
                <w:szCs w:val="22"/>
                <w:highlight w:val="none"/>
                <w:u w:val="none"/>
                <w:lang w:val="zh-CN"/>
              </w:rPr>
            </w:pPr>
            <w:r>
              <w:rPr>
                <w:rFonts w:hint="eastAsia" w:ascii="宋体" w:hAnsi="宋体" w:eastAsia="宋体" w:cs="宋体"/>
                <w:color w:val="auto"/>
                <w:sz w:val="22"/>
                <w:szCs w:val="22"/>
                <w:highlight w:val="none"/>
                <w:u w:val="none"/>
                <w:lang w:val="zh-CN"/>
              </w:rPr>
              <w:t>贴装元件尺寸范围：0402-12mm2</w:t>
            </w:r>
          </w:p>
          <w:p>
            <w:pPr>
              <w:spacing w:line="360" w:lineRule="exact"/>
              <w:rPr>
                <w:rFonts w:hint="eastAsia" w:ascii="宋体" w:hAnsi="宋体" w:eastAsia="宋体" w:cs="宋体"/>
                <w:color w:val="auto"/>
                <w:sz w:val="22"/>
                <w:szCs w:val="22"/>
                <w:highlight w:val="none"/>
                <w:u w:val="none"/>
                <w:lang w:val="zh-CN"/>
              </w:rPr>
            </w:pPr>
            <w:r>
              <w:rPr>
                <w:rFonts w:hint="eastAsia" w:ascii="宋体" w:hAnsi="宋体" w:eastAsia="宋体" w:cs="宋体"/>
                <w:color w:val="auto"/>
                <w:sz w:val="22"/>
                <w:szCs w:val="22"/>
                <w:highlight w:val="none"/>
                <w:u w:val="none"/>
                <w:lang w:val="zh-CN"/>
              </w:rPr>
              <w:t>贴装CHIP速度要求达到：6-7万点/小时</w:t>
            </w:r>
          </w:p>
          <w:p>
            <w:pPr>
              <w:spacing w:line="360" w:lineRule="exact"/>
              <w:rPr>
                <w:rFonts w:hint="eastAsia" w:ascii="宋体" w:hAnsi="宋体" w:eastAsia="宋体" w:cs="宋体"/>
                <w:color w:val="auto"/>
                <w:sz w:val="22"/>
                <w:szCs w:val="22"/>
                <w:highlight w:val="none"/>
                <w:u w:val="none"/>
                <w:lang w:val="zh-CN"/>
              </w:rPr>
            </w:pPr>
            <w:r>
              <w:rPr>
                <w:rFonts w:hint="eastAsia" w:ascii="宋体" w:hAnsi="宋体" w:eastAsia="宋体" w:cs="宋体"/>
                <w:color w:val="auto"/>
                <w:sz w:val="22"/>
                <w:szCs w:val="22"/>
                <w:highlight w:val="none"/>
                <w:u w:val="none"/>
                <w:lang w:val="zh-CN"/>
              </w:rPr>
              <w:t>(机器理论值)</w:t>
            </w:r>
          </w:p>
          <w:p>
            <w:pPr>
              <w:spacing w:line="36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u w:val="none"/>
                <w:lang w:val="zh-CN"/>
              </w:rPr>
              <w:t>IPC9850标准： 3-5万点/小时，一天22小时，稼动率85%。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p>
        </w:tc>
        <w:tc>
          <w:tcPr>
            <w:tcW w:w="8655" w:type="dxa"/>
            <w:vAlign w:val="center"/>
          </w:tcPr>
          <w:p>
            <w:pPr>
              <w:spacing w:line="360" w:lineRule="exact"/>
              <w:outlineLvl w:val="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FEEDER数量按采购人要求配置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3.1</w:t>
            </w:r>
          </w:p>
        </w:tc>
        <w:tc>
          <w:tcPr>
            <w:tcW w:w="8655" w:type="dxa"/>
            <w:vAlign w:val="center"/>
          </w:tcPr>
          <w:p>
            <w:pPr>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8mm</w:t>
            </w:r>
            <w:r>
              <w:rPr>
                <w:rFonts w:hint="eastAsia" w:ascii="宋体" w:hAnsi="宋体" w:eastAsia="宋体" w:cs="宋体"/>
                <w:color w:val="auto"/>
                <w:kern w:val="0"/>
                <w:sz w:val="22"/>
                <w:szCs w:val="22"/>
                <w:highlight w:val="none"/>
              </w:rPr>
              <w:t>电动</w:t>
            </w:r>
            <w:r>
              <w:rPr>
                <w:rFonts w:hint="eastAsia" w:ascii="宋体" w:hAnsi="宋体" w:eastAsia="宋体" w:cs="宋体"/>
                <w:color w:val="auto"/>
                <w:sz w:val="22"/>
                <w:szCs w:val="22"/>
                <w:highlight w:val="none"/>
              </w:rPr>
              <w:t>送料器65支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3.2</w:t>
            </w:r>
          </w:p>
        </w:tc>
        <w:tc>
          <w:tcPr>
            <w:tcW w:w="8655" w:type="dxa"/>
            <w:vAlign w:val="center"/>
          </w:tcPr>
          <w:p>
            <w:pPr>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12/16mm送料器20支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3.3</w:t>
            </w:r>
          </w:p>
        </w:tc>
        <w:tc>
          <w:tcPr>
            <w:tcW w:w="8655" w:type="dxa"/>
            <w:vAlign w:val="center"/>
          </w:tcPr>
          <w:p>
            <w:pPr>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24/32mm送料器5支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3.4</w:t>
            </w:r>
          </w:p>
        </w:tc>
        <w:tc>
          <w:tcPr>
            <w:tcW w:w="8655" w:type="dxa"/>
            <w:vAlign w:val="center"/>
          </w:tcPr>
          <w:p>
            <w:pPr>
              <w:spacing w:line="36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44/56mm送料器2支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3.5</w:t>
            </w:r>
          </w:p>
        </w:tc>
        <w:tc>
          <w:tcPr>
            <w:tcW w:w="8655" w:type="dxa"/>
            <w:vAlign w:val="center"/>
          </w:tcPr>
          <w:p>
            <w:pPr>
              <w:spacing w:line="36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吸嘴150个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3.6</w:t>
            </w:r>
          </w:p>
        </w:tc>
        <w:tc>
          <w:tcPr>
            <w:tcW w:w="8655" w:type="dxa"/>
            <w:vAlign w:val="center"/>
          </w:tcPr>
          <w:p>
            <w:pPr>
              <w:spacing w:line="36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原装保养油2套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3.7</w:t>
            </w:r>
          </w:p>
        </w:tc>
        <w:tc>
          <w:tcPr>
            <w:tcW w:w="8655" w:type="dxa"/>
            <w:vAlign w:val="center"/>
          </w:tcPr>
          <w:p>
            <w:pPr>
              <w:spacing w:line="360" w:lineRule="exact"/>
              <w:rPr>
                <w:rFonts w:hint="eastAsia" w:ascii="宋体" w:hAnsi="宋体" w:eastAsia="宋体" w:cs="宋体"/>
                <w:color w:val="auto"/>
                <w:sz w:val="22"/>
                <w:szCs w:val="22"/>
                <w:highlight w:val="none"/>
                <w:lang w:val="zh-CN"/>
              </w:rPr>
            </w:pPr>
            <w:r>
              <w:rPr>
                <w:rFonts w:hint="eastAsia" w:ascii="宋体" w:hAnsi="宋体" w:eastAsia="宋体" w:cs="宋体"/>
                <w:color w:val="auto"/>
                <w:sz w:val="22"/>
                <w:szCs w:val="22"/>
                <w:highlight w:val="none"/>
                <w:lang w:val="zh-CN"/>
              </w:rPr>
              <w:t>原装油枪1把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3.8</w:t>
            </w:r>
          </w:p>
        </w:tc>
        <w:tc>
          <w:tcPr>
            <w:tcW w:w="8655" w:type="dxa"/>
            <w:vAlign w:val="center"/>
          </w:tcPr>
          <w:p>
            <w:pPr>
              <w:spacing w:line="360" w:lineRule="exact"/>
              <w:outlineLvl w:val="0"/>
              <w:rPr>
                <w:rFonts w:hint="eastAsia" w:ascii="宋体" w:hAnsi="宋体" w:eastAsia="宋体" w:cs="宋体"/>
                <w:color w:val="auto"/>
                <w:kern w:val="0"/>
                <w:sz w:val="22"/>
                <w:szCs w:val="22"/>
                <w:highlight w:val="none"/>
              </w:rPr>
            </w:pPr>
            <w:r>
              <w:rPr>
                <w:rFonts w:hint="eastAsia" w:ascii="宋体" w:hAnsi="宋体" w:eastAsia="宋体" w:cs="宋体"/>
                <w:color w:val="auto"/>
                <w:sz w:val="22"/>
                <w:szCs w:val="22"/>
                <w:highlight w:val="none"/>
              </w:rPr>
              <w:t>程序：5000个程序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w:t>
            </w:r>
          </w:p>
        </w:tc>
        <w:tc>
          <w:tcPr>
            <w:tcW w:w="8655" w:type="dxa"/>
            <w:vAlign w:val="center"/>
          </w:tcPr>
          <w:p>
            <w:pPr>
              <w:spacing w:line="360" w:lineRule="exact"/>
              <w:outlineLvl w:val="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主要部件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4.1</w:t>
            </w:r>
          </w:p>
        </w:tc>
        <w:tc>
          <w:tcPr>
            <w:tcW w:w="8655" w:type="dxa"/>
            <w:vAlign w:val="center"/>
          </w:tcPr>
          <w:p>
            <w:pPr>
              <w:spacing w:line="360" w:lineRule="exact"/>
              <w:outlineLvl w:val="0"/>
              <w:rPr>
                <w:rFonts w:hint="eastAsia" w:ascii="宋体" w:hAnsi="宋体" w:eastAsia="宋体" w:cs="宋体"/>
                <w:color w:val="auto"/>
                <w:kern w:val="0"/>
                <w:sz w:val="22"/>
                <w:szCs w:val="22"/>
                <w:highlight w:val="none"/>
              </w:rPr>
            </w:pPr>
            <w:r>
              <w:rPr>
                <w:rFonts w:hint="eastAsia" w:ascii="宋体" w:hAnsi="宋体" w:eastAsia="宋体" w:cs="宋体"/>
                <w:color w:val="auto"/>
                <w:spacing w:val="8"/>
                <w:sz w:val="22"/>
                <w:szCs w:val="22"/>
                <w:highlight w:val="none"/>
              </w:rPr>
              <w:t>贴片头、控制系统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4.2</w:t>
            </w:r>
          </w:p>
        </w:tc>
        <w:tc>
          <w:tcPr>
            <w:tcW w:w="8655" w:type="dxa"/>
            <w:vAlign w:val="center"/>
          </w:tcPr>
          <w:p>
            <w:pPr>
              <w:spacing w:line="360" w:lineRule="exact"/>
              <w:outlineLvl w:val="0"/>
              <w:rPr>
                <w:rFonts w:hint="eastAsia" w:ascii="宋体" w:hAnsi="宋体" w:eastAsia="宋体" w:cs="宋体"/>
                <w:color w:val="auto"/>
                <w:kern w:val="0"/>
                <w:sz w:val="22"/>
                <w:szCs w:val="22"/>
                <w:highlight w:val="none"/>
              </w:rPr>
            </w:pPr>
            <w:r>
              <w:rPr>
                <w:rFonts w:hint="eastAsia" w:ascii="宋体" w:hAnsi="宋体" w:eastAsia="宋体" w:cs="宋体"/>
                <w:color w:val="auto"/>
                <w:spacing w:val="8"/>
                <w:sz w:val="22"/>
                <w:szCs w:val="22"/>
                <w:highlight w:val="none"/>
              </w:rPr>
              <w:t>PCB板支撑定位系统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4.3</w:t>
            </w:r>
          </w:p>
        </w:tc>
        <w:tc>
          <w:tcPr>
            <w:tcW w:w="8655" w:type="dxa"/>
            <w:vAlign w:val="center"/>
          </w:tcPr>
          <w:p>
            <w:pPr>
              <w:spacing w:line="360" w:lineRule="exact"/>
              <w:outlineLvl w:val="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PCB板传输系统（右→左）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4.4</w:t>
            </w:r>
          </w:p>
        </w:tc>
        <w:tc>
          <w:tcPr>
            <w:tcW w:w="8655" w:type="dxa"/>
            <w:vAlign w:val="center"/>
          </w:tcPr>
          <w:p>
            <w:pPr>
              <w:spacing w:line="360" w:lineRule="exact"/>
              <w:outlineLvl w:val="0"/>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X，Y线性饲服马达控制系统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4.5</w:t>
            </w:r>
          </w:p>
        </w:tc>
        <w:tc>
          <w:tcPr>
            <w:tcW w:w="8655" w:type="dxa"/>
            <w:vAlign w:val="center"/>
          </w:tcPr>
          <w:p>
            <w:pPr>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提供两年设备所需配件，以及提供专用工具。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4.6</w:t>
            </w:r>
          </w:p>
        </w:tc>
        <w:tc>
          <w:tcPr>
            <w:tcW w:w="8655" w:type="dxa"/>
            <w:vAlign w:val="center"/>
          </w:tcPr>
          <w:p>
            <w:pPr>
              <w:spacing w:line="360" w:lineRule="exact"/>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MES接口上位通讯（许可证）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4.7</w:t>
            </w:r>
          </w:p>
        </w:tc>
        <w:tc>
          <w:tcPr>
            <w:tcW w:w="8655" w:type="dxa"/>
            <w:vAlign w:val="center"/>
          </w:tcPr>
          <w:p>
            <w:pPr>
              <w:spacing w:line="360" w:lineRule="exact"/>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送料器高速贴片机与多功能贴片机通用，元件PITCH任意可调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w:t>
            </w:r>
          </w:p>
        </w:tc>
        <w:tc>
          <w:tcPr>
            <w:tcW w:w="8655" w:type="dxa"/>
            <w:vAlign w:val="center"/>
          </w:tcPr>
          <w:p>
            <w:pPr>
              <w:spacing w:line="360" w:lineRule="exact"/>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设备使用的电源及环境条件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5.1</w:t>
            </w:r>
          </w:p>
        </w:tc>
        <w:tc>
          <w:tcPr>
            <w:tcW w:w="8655" w:type="dxa"/>
            <w:vAlign w:val="center"/>
          </w:tcPr>
          <w:p>
            <w:pPr>
              <w:spacing w:line="360" w:lineRule="exact"/>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环境温度：0℃～＋45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5.2</w:t>
            </w:r>
          </w:p>
        </w:tc>
        <w:tc>
          <w:tcPr>
            <w:tcW w:w="8655" w:type="dxa"/>
            <w:vAlign w:val="center"/>
          </w:tcPr>
          <w:p>
            <w:pPr>
              <w:spacing w:line="360" w:lineRule="exact"/>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相对湿度：≤80%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5.3</w:t>
            </w:r>
          </w:p>
        </w:tc>
        <w:tc>
          <w:tcPr>
            <w:tcW w:w="8655" w:type="dxa"/>
            <w:vAlign w:val="center"/>
          </w:tcPr>
          <w:p>
            <w:pPr>
              <w:spacing w:line="360" w:lineRule="exact"/>
              <w:outlineLvl w:val="0"/>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电源规格：三相AC 200/208/220/240/380/400，2.8KVA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5.4</w:t>
            </w:r>
          </w:p>
        </w:tc>
        <w:tc>
          <w:tcPr>
            <w:tcW w:w="8655" w:type="dxa"/>
            <w:vAlign w:val="center"/>
          </w:tcPr>
          <w:p>
            <w:pPr>
              <w:spacing w:line="360" w:lineRule="exact"/>
              <w:rPr>
                <w:rFonts w:hint="eastAsia" w:ascii="宋体" w:hAnsi="宋体" w:eastAsia="宋体" w:cs="宋体"/>
                <w:color w:val="auto"/>
                <w:sz w:val="22"/>
                <w:szCs w:val="22"/>
                <w:highlight w:val="none"/>
                <w:u w:val="none"/>
              </w:rPr>
            </w:pPr>
            <w:r>
              <w:rPr>
                <w:rFonts w:hint="eastAsia" w:ascii="宋体" w:hAnsi="宋体" w:eastAsia="宋体" w:cs="宋体"/>
                <w:color w:val="auto"/>
                <w:sz w:val="22"/>
                <w:szCs w:val="22"/>
                <w:highlight w:val="none"/>
                <w:u w:val="none"/>
              </w:rPr>
              <w:t>供气源：0.5MPa以上、清洁干燥状态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5.5</w:t>
            </w:r>
          </w:p>
        </w:tc>
        <w:tc>
          <w:tcPr>
            <w:tcW w:w="8655" w:type="dxa"/>
            <w:vAlign w:val="center"/>
          </w:tcPr>
          <w:p>
            <w:pPr>
              <w:spacing w:line="360" w:lineRule="exact"/>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其它条件：</w:t>
            </w:r>
            <w:r>
              <w:rPr>
                <w:rFonts w:hint="eastAsia" w:ascii="宋体" w:hAnsi="宋体" w:eastAsia="宋体" w:cs="宋体"/>
                <w:bCs/>
                <w:color w:val="auto"/>
                <w:sz w:val="22"/>
                <w:szCs w:val="22"/>
                <w:highlight w:val="none"/>
              </w:rPr>
              <w:t>（如果有，由供应商提供）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w:t>
            </w:r>
          </w:p>
        </w:tc>
        <w:tc>
          <w:tcPr>
            <w:tcW w:w="8655" w:type="dxa"/>
            <w:vAlign w:val="center"/>
          </w:tcPr>
          <w:p>
            <w:pPr>
              <w:spacing w:line="360" w:lineRule="exact"/>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w:t>
            </w:r>
          </w:p>
        </w:tc>
        <w:tc>
          <w:tcPr>
            <w:tcW w:w="8655" w:type="dxa"/>
            <w:vAlign w:val="center"/>
          </w:tcPr>
          <w:p>
            <w:pPr>
              <w:spacing w:line="360" w:lineRule="exact"/>
              <w:outlineLvl w:val="0"/>
              <w:rPr>
                <w:rFonts w:hint="eastAsia" w:ascii="宋体" w:hAnsi="宋体" w:eastAsia="宋体" w:cs="宋体"/>
                <w:color w:val="auto"/>
                <w:sz w:val="22"/>
                <w:szCs w:val="22"/>
                <w:highlight w:val="none"/>
                <w:u w:val="single"/>
              </w:rPr>
            </w:pPr>
            <w:r>
              <w:rPr>
                <w:rFonts w:hint="eastAsia" w:ascii="宋体" w:hAnsi="宋体" w:eastAsia="宋体" w:cs="宋体"/>
                <w:b/>
                <w:color w:val="auto"/>
                <w:spacing w:val="-6"/>
                <w:sz w:val="22"/>
                <w:szCs w:val="22"/>
                <w:highlight w:val="none"/>
                <w:u w:val="single"/>
              </w:rPr>
              <w:t>▲</w:t>
            </w:r>
            <w:r>
              <w:rPr>
                <w:rFonts w:hint="eastAsia" w:ascii="宋体" w:hAnsi="宋体" w:eastAsia="宋体" w:cs="宋体"/>
                <w:color w:val="auto"/>
                <w:spacing w:val="8"/>
                <w:sz w:val="22"/>
                <w:szCs w:val="22"/>
                <w:highlight w:val="none"/>
                <w:u w:val="single"/>
              </w:rPr>
              <w:t>贴片基板厚度：0.4～3mm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6.2</w:t>
            </w:r>
          </w:p>
        </w:tc>
        <w:tc>
          <w:tcPr>
            <w:tcW w:w="8655" w:type="dxa"/>
            <w:vAlign w:val="center"/>
          </w:tcPr>
          <w:p>
            <w:pPr>
              <w:spacing w:line="360" w:lineRule="exact"/>
              <w:outlineLvl w:val="0"/>
              <w:rPr>
                <w:rFonts w:hint="eastAsia" w:ascii="宋体" w:hAnsi="宋体" w:eastAsia="宋体" w:cs="宋体"/>
                <w:color w:val="auto"/>
                <w:sz w:val="22"/>
                <w:szCs w:val="22"/>
                <w:highlight w:val="none"/>
                <w:u w:val="none"/>
              </w:rPr>
            </w:pPr>
            <w:r>
              <w:rPr>
                <w:rFonts w:hint="eastAsia" w:ascii="宋体" w:hAnsi="宋体" w:eastAsia="宋体" w:cs="宋体"/>
                <w:color w:val="auto"/>
                <w:kern w:val="0"/>
                <w:sz w:val="22"/>
                <w:szCs w:val="22"/>
                <w:highlight w:val="none"/>
                <w:u w:val="none"/>
              </w:rPr>
              <w:t>贴片元件角度+/-180 度（0.01度增量）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6.3</w:t>
            </w:r>
          </w:p>
        </w:tc>
        <w:tc>
          <w:tcPr>
            <w:tcW w:w="8655" w:type="dxa"/>
            <w:vAlign w:val="center"/>
          </w:tcPr>
          <w:p>
            <w:pPr>
              <w:spacing w:line="360" w:lineRule="exact"/>
              <w:outlineLvl w:val="0"/>
              <w:rPr>
                <w:rFonts w:hint="eastAsia" w:ascii="宋体" w:hAnsi="宋体" w:eastAsia="宋体" w:cs="宋体"/>
                <w:color w:val="auto"/>
                <w:sz w:val="22"/>
                <w:szCs w:val="22"/>
                <w:highlight w:val="none"/>
                <w:u w:val="none"/>
              </w:rPr>
            </w:pPr>
            <w:r>
              <w:rPr>
                <w:rFonts w:hint="eastAsia" w:ascii="宋体" w:hAnsi="宋体" w:eastAsia="宋体" w:cs="宋体"/>
                <w:color w:val="auto"/>
                <w:kern w:val="0"/>
                <w:sz w:val="22"/>
                <w:szCs w:val="22"/>
                <w:highlight w:val="none"/>
                <w:u w:val="none"/>
              </w:rPr>
              <w:t>贴片元件高度6.5mm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6.4</w:t>
            </w:r>
          </w:p>
        </w:tc>
        <w:tc>
          <w:tcPr>
            <w:tcW w:w="8655" w:type="dxa"/>
            <w:vAlign w:val="center"/>
          </w:tcPr>
          <w:p>
            <w:pPr>
              <w:spacing w:line="360" w:lineRule="exact"/>
              <w:rPr>
                <w:rFonts w:hint="eastAsia" w:ascii="宋体" w:hAnsi="宋体" w:eastAsia="宋体" w:cs="宋体"/>
                <w:color w:val="auto"/>
                <w:spacing w:val="8"/>
                <w:sz w:val="22"/>
                <w:szCs w:val="22"/>
                <w:highlight w:val="none"/>
                <w:u w:val="none"/>
              </w:rPr>
            </w:pPr>
            <w:r>
              <w:rPr>
                <w:rFonts w:hint="eastAsia" w:ascii="宋体" w:hAnsi="宋体" w:eastAsia="宋体" w:cs="宋体"/>
                <w:color w:val="auto"/>
                <w:spacing w:val="8"/>
                <w:sz w:val="22"/>
                <w:szCs w:val="22"/>
                <w:highlight w:val="none"/>
                <w:u w:val="none"/>
              </w:rPr>
              <w:t>元件贴装</w:t>
            </w:r>
          </w:p>
          <w:p>
            <w:pPr>
              <w:spacing w:line="360" w:lineRule="exact"/>
              <w:rPr>
                <w:rFonts w:hint="eastAsia" w:ascii="宋体" w:hAnsi="宋体" w:eastAsia="宋体" w:cs="宋体"/>
                <w:color w:val="auto"/>
                <w:spacing w:val="8"/>
                <w:sz w:val="22"/>
                <w:szCs w:val="22"/>
                <w:highlight w:val="none"/>
                <w:u w:val="none"/>
              </w:rPr>
            </w:pPr>
            <w:r>
              <w:rPr>
                <w:rFonts w:hint="eastAsia" w:ascii="宋体" w:hAnsi="宋体" w:eastAsia="宋体" w:cs="宋体"/>
                <w:color w:val="auto"/>
                <w:spacing w:val="8"/>
                <w:sz w:val="22"/>
                <w:szCs w:val="22"/>
                <w:highlight w:val="none"/>
                <w:u w:val="none"/>
              </w:rPr>
              <w:t>绝对精度：+/-0.05mm</w:t>
            </w:r>
          </w:p>
          <w:p>
            <w:pPr>
              <w:spacing w:line="360" w:lineRule="exact"/>
              <w:rPr>
                <w:rFonts w:hint="eastAsia" w:ascii="宋体" w:hAnsi="宋体" w:eastAsia="宋体" w:cs="宋体"/>
                <w:color w:val="auto"/>
                <w:spacing w:val="8"/>
                <w:sz w:val="22"/>
                <w:szCs w:val="22"/>
                <w:highlight w:val="none"/>
                <w:u w:val="none"/>
              </w:rPr>
            </w:pPr>
            <w:r>
              <w:rPr>
                <w:rFonts w:hint="eastAsia" w:ascii="宋体" w:hAnsi="宋体" w:eastAsia="宋体" w:cs="宋体"/>
                <w:color w:val="auto"/>
                <w:spacing w:val="8"/>
                <w:sz w:val="22"/>
                <w:szCs w:val="22"/>
                <w:highlight w:val="none"/>
                <w:u w:val="none"/>
              </w:rPr>
              <w:t>重复精度：+/-0.03mm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6.5</w:t>
            </w:r>
          </w:p>
        </w:tc>
        <w:tc>
          <w:tcPr>
            <w:tcW w:w="8655" w:type="dxa"/>
            <w:vAlign w:val="center"/>
          </w:tcPr>
          <w:p>
            <w:pPr>
              <w:spacing w:line="360" w:lineRule="exact"/>
              <w:rPr>
                <w:rFonts w:hint="eastAsia" w:ascii="宋体" w:hAnsi="宋体" w:eastAsia="宋体" w:cs="宋体"/>
                <w:color w:val="auto"/>
                <w:sz w:val="22"/>
                <w:szCs w:val="22"/>
                <w:highlight w:val="none"/>
                <w:u w:val="none"/>
              </w:rPr>
            </w:pPr>
            <w:r>
              <w:rPr>
                <w:rFonts w:hint="eastAsia" w:ascii="宋体" w:hAnsi="宋体" w:eastAsia="宋体" w:cs="宋体"/>
                <w:color w:val="auto"/>
                <w:spacing w:val="8"/>
                <w:sz w:val="22"/>
                <w:szCs w:val="22"/>
                <w:highlight w:val="none"/>
                <w:u w:val="none"/>
              </w:rPr>
              <w:t>元件供给数量：编带≥120种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6.6</w:t>
            </w:r>
          </w:p>
        </w:tc>
        <w:tc>
          <w:tcPr>
            <w:tcW w:w="8655" w:type="dxa"/>
            <w:vAlign w:val="center"/>
          </w:tcPr>
          <w:p>
            <w:pPr>
              <w:spacing w:line="360" w:lineRule="exact"/>
              <w:rPr>
                <w:rFonts w:hint="eastAsia" w:ascii="宋体" w:hAnsi="宋体" w:eastAsia="宋体" w:cs="宋体"/>
                <w:color w:val="auto"/>
                <w:spacing w:val="8"/>
                <w:sz w:val="22"/>
                <w:szCs w:val="22"/>
                <w:highlight w:val="none"/>
                <w:u w:val="none"/>
              </w:rPr>
            </w:pPr>
            <w:r>
              <w:rPr>
                <w:rFonts w:hint="eastAsia" w:ascii="宋体" w:hAnsi="宋体" w:eastAsia="宋体" w:cs="宋体"/>
                <w:color w:val="auto"/>
                <w:spacing w:val="8"/>
                <w:sz w:val="22"/>
                <w:szCs w:val="22"/>
                <w:highlight w:val="none"/>
                <w:u w:val="none"/>
              </w:rPr>
              <w:t>贴片器件尺寸： 01005～□12mm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6.7</w:t>
            </w:r>
          </w:p>
        </w:tc>
        <w:tc>
          <w:tcPr>
            <w:tcW w:w="8655" w:type="dxa"/>
            <w:vAlign w:val="center"/>
          </w:tcPr>
          <w:p>
            <w:pPr>
              <w:spacing w:line="360" w:lineRule="exact"/>
              <w:outlineLvl w:val="0"/>
              <w:rPr>
                <w:rFonts w:hint="eastAsia" w:ascii="宋体" w:hAnsi="宋体" w:eastAsia="宋体" w:cs="宋体"/>
                <w:color w:val="auto"/>
                <w:kern w:val="0"/>
                <w:sz w:val="22"/>
                <w:szCs w:val="22"/>
                <w:highlight w:val="none"/>
                <w:u w:val="none"/>
              </w:rPr>
            </w:pPr>
            <w:r>
              <w:rPr>
                <w:rFonts w:hint="eastAsia" w:ascii="宋体" w:hAnsi="宋体" w:eastAsia="宋体" w:cs="宋体"/>
                <w:color w:val="auto"/>
                <w:kern w:val="0"/>
                <w:sz w:val="22"/>
                <w:szCs w:val="22"/>
                <w:highlight w:val="none"/>
                <w:u w:val="none"/>
              </w:rPr>
              <w:t>整台机器抛料率 ﹤500PPM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6.8</w:t>
            </w:r>
          </w:p>
        </w:tc>
        <w:tc>
          <w:tcPr>
            <w:tcW w:w="8655" w:type="dxa"/>
            <w:vAlign w:val="center"/>
          </w:tcPr>
          <w:p>
            <w:pPr>
              <w:spacing w:line="360" w:lineRule="exact"/>
              <w:outlineLvl w:val="0"/>
              <w:rPr>
                <w:rFonts w:hint="eastAsia" w:ascii="宋体" w:hAnsi="宋体" w:eastAsia="宋体" w:cs="宋体"/>
                <w:color w:val="auto"/>
                <w:spacing w:val="8"/>
                <w:sz w:val="22"/>
                <w:szCs w:val="22"/>
                <w:highlight w:val="none"/>
                <w:u w:val="single"/>
              </w:rPr>
            </w:pPr>
            <w:r>
              <w:rPr>
                <w:rFonts w:hint="eastAsia" w:ascii="宋体" w:hAnsi="宋体" w:eastAsia="宋体" w:cs="宋体"/>
                <w:b/>
                <w:color w:val="auto"/>
                <w:spacing w:val="-6"/>
                <w:sz w:val="22"/>
                <w:szCs w:val="22"/>
                <w:highlight w:val="none"/>
                <w:u w:val="single"/>
              </w:rPr>
              <w:t>▲</w:t>
            </w:r>
            <w:r>
              <w:rPr>
                <w:rFonts w:hint="eastAsia" w:ascii="宋体" w:hAnsi="宋体" w:eastAsia="宋体" w:cs="宋体"/>
                <w:color w:val="auto"/>
                <w:spacing w:val="8"/>
                <w:sz w:val="22"/>
                <w:szCs w:val="22"/>
                <w:highlight w:val="none"/>
                <w:u w:val="single"/>
              </w:rPr>
              <w:t>贴片器件最大厚度：6.5mm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6.9</w:t>
            </w:r>
          </w:p>
        </w:tc>
        <w:tc>
          <w:tcPr>
            <w:tcW w:w="8655" w:type="dxa"/>
            <w:vAlign w:val="center"/>
          </w:tcPr>
          <w:p>
            <w:pPr>
              <w:spacing w:line="360" w:lineRule="exact"/>
              <w:rPr>
                <w:rFonts w:hint="eastAsia" w:ascii="宋体" w:hAnsi="宋体" w:eastAsia="宋体" w:cs="宋体"/>
                <w:color w:val="auto"/>
                <w:spacing w:val="8"/>
                <w:sz w:val="22"/>
                <w:szCs w:val="22"/>
                <w:highlight w:val="none"/>
              </w:rPr>
            </w:pPr>
            <w:r>
              <w:rPr>
                <w:rFonts w:hint="eastAsia" w:ascii="宋体" w:hAnsi="宋体" w:eastAsia="宋体" w:cs="宋体"/>
                <w:color w:val="auto"/>
                <w:spacing w:val="8"/>
                <w:sz w:val="22"/>
                <w:szCs w:val="22"/>
                <w:highlight w:val="none"/>
              </w:rPr>
              <w:t>组件识别方式：飞行识别+视觉对中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6.10</w:t>
            </w:r>
          </w:p>
        </w:tc>
        <w:tc>
          <w:tcPr>
            <w:tcW w:w="8655" w:type="dxa"/>
            <w:vAlign w:val="center"/>
          </w:tcPr>
          <w:p>
            <w:pPr>
              <w:spacing w:line="360" w:lineRule="exact"/>
              <w:rPr>
                <w:rFonts w:hint="eastAsia" w:ascii="宋体" w:hAnsi="宋体" w:eastAsia="宋体" w:cs="宋体"/>
                <w:color w:val="auto"/>
                <w:spacing w:val="8"/>
                <w:sz w:val="22"/>
                <w:szCs w:val="22"/>
                <w:highlight w:val="none"/>
              </w:rPr>
            </w:pPr>
            <w:r>
              <w:rPr>
                <w:rFonts w:hint="eastAsia" w:ascii="宋体" w:hAnsi="宋体" w:eastAsia="宋体" w:cs="宋体"/>
                <w:color w:val="auto"/>
                <w:sz w:val="22"/>
                <w:szCs w:val="22"/>
                <w:highlight w:val="none"/>
              </w:rPr>
              <w:t>PCB识别方式：全视觉对中方式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6.11</w:t>
            </w:r>
          </w:p>
        </w:tc>
        <w:tc>
          <w:tcPr>
            <w:tcW w:w="8655" w:type="dxa"/>
            <w:vAlign w:val="center"/>
          </w:tcPr>
          <w:p>
            <w:pPr>
              <w:spacing w:line="360" w:lineRule="exact"/>
              <w:rPr>
                <w:rFonts w:hint="eastAsia" w:ascii="宋体" w:hAnsi="宋体" w:eastAsia="宋体" w:cs="宋体"/>
                <w:color w:val="auto"/>
                <w:spacing w:val="8"/>
                <w:sz w:val="22"/>
                <w:szCs w:val="22"/>
                <w:highlight w:val="none"/>
              </w:rPr>
            </w:pPr>
            <w:r>
              <w:rPr>
                <w:rFonts w:hint="eastAsia" w:ascii="宋体" w:hAnsi="宋体" w:eastAsia="宋体" w:cs="宋体"/>
                <w:color w:val="auto"/>
                <w:sz w:val="22"/>
                <w:szCs w:val="22"/>
                <w:highlight w:val="none"/>
              </w:rPr>
              <w:t>传输轨道宽度自动调节功能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6.12</w:t>
            </w:r>
          </w:p>
        </w:tc>
        <w:tc>
          <w:tcPr>
            <w:tcW w:w="8655" w:type="dxa"/>
            <w:vAlign w:val="center"/>
          </w:tcPr>
          <w:p>
            <w:pPr>
              <w:spacing w:line="360" w:lineRule="exact"/>
              <w:rPr>
                <w:rFonts w:hint="eastAsia" w:ascii="宋体" w:hAnsi="宋体" w:eastAsia="宋体" w:cs="宋体"/>
                <w:color w:val="auto"/>
                <w:spacing w:val="8"/>
                <w:sz w:val="22"/>
                <w:szCs w:val="22"/>
                <w:highlight w:val="none"/>
                <w:u w:val="single"/>
              </w:rPr>
            </w:pPr>
            <w:r>
              <w:rPr>
                <w:rFonts w:hint="eastAsia" w:ascii="宋体" w:hAnsi="宋体" w:eastAsia="宋体" w:cs="宋体"/>
                <w:b/>
                <w:color w:val="auto"/>
                <w:spacing w:val="-6"/>
                <w:sz w:val="22"/>
                <w:szCs w:val="22"/>
                <w:highlight w:val="none"/>
                <w:u w:val="single"/>
              </w:rPr>
              <w:t>▲</w:t>
            </w:r>
            <w:r>
              <w:rPr>
                <w:rFonts w:hint="eastAsia" w:ascii="宋体" w:hAnsi="宋体" w:eastAsia="宋体" w:cs="宋体"/>
                <w:color w:val="auto"/>
                <w:sz w:val="22"/>
                <w:szCs w:val="22"/>
                <w:highlight w:val="none"/>
                <w:u w:val="single"/>
              </w:rPr>
              <w:t>自动换吸嘴功能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6.13</w:t>
            </w:r>
          </w:p>
        </w:tc>
        <w:tc>
          <w:tcPr>
            <w:tcW w:w="8655" w:type="dxa"/>
            <w:vAlign w:val="center"/>
          </w:tcPr>
          <w:p>
            <w:pPr>
              <w:spacing w:line="360" w:lineRule="exact"/>
              <w:rPr>
                <w:rFonts w:hint="eastAsia" w:ascii="宋体" w:hAnsi="宋体" w:eastAsia="宋体" w:cs="宋体"/>
                <w:color w:val="auto"/>
                <w:spacing w:val="8"/>
                <w:sz w:val="22"/>
                <w:szCs w:val="22"/>
                <w:highlight w:val="none"/>
                <w:u w:val="single"/>
              </w:rPr>
            </w:pPr>
            <w:r>
              <w:rPr>
                <w:rFonts w:hint="eastAsia" w:ascii="宋体" w:hAnsi="宋体" w:eastAsia="宋体" w:cs="宋体"/>
                <w:color w:val="auto"/>
                <w:sz w:val="22"/>
                <w:szCs w:val="22"/>
                <w:highlight w:val="none"/>
                <w:u w:val="none"/>
              </w:rPr>
              <w:t>操作界面：中文/英文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6.14</w:t>
            </w:r>
          </w:p>
        </w:tc>
        <w:tc>
          <w:tcPr>
            <w:tcW w:w="8655" w:type="dxa"/>
            <w:vAlign w:val="center"/>
          </w:tcPr>
          <w:p>
            <w:pPr>
              <w:spacing w:line="360" w:lineRule="exact"/>
              <w:rPr>
                <w:rFonts w:hint="eastAsia" w:ascii="宋体" w:hAnsi="宋体" w:eastAsia="宋体" w:cs="宋体"/>
                <w:color w:val="auto"/>
                <w:spacing w:val="8"/>
                <w:sz w:val="22"/>
                <w:szCs w:val="22"/>
                <w:highlight w:val="none"/>
              </w:rPr>
            </w:pPr>
            <w:r>
              <w:rPr>
                <w:rFonts w:hint="eastAsia" w:ascii="宋体" w:hAnsi="宋体" w:eastAsia="宋体" w:cs="宋体"/>
                <w:color w:val="auto"/>
                <w:sz w:val="22"/>
                <w:szCs w:val="22"/>
                <w:highlight w:val="none"/>
              </w:rPr>
              <w:t>程序存储功能：有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6.15</w:t>
            </w:r>
          </w:p>
        </w:tc>
        <w:tc>
          <w:tcPr>
            <w:tcW w:w="8655" w:type="dxa"/>
            <w:vAlign w:val="center"/>
          </w:tcPr>
          <w:p>
            <w:pPr>
              <w:spacing w:line="360" w:lineRule="exact"/>
              <w:rPr>
                <w:rFonts w:hint="eastAsia" w:ascii="宋体" w:hAnsi="宋体" w:eastAsia="宋体" w:cs="宋体"/>
                <w:color w:val="auto"/>
                <w:spacing w:val="8"/>
                <w:sz w:val="22"/>
                <w:szCs w:val="22"/>
                <w:highlight w:val="none"/>
              </w:rPr>
            </w:pPr>
            <w:r>
              <w:rPr>
                <w:rFonts w:hint="eastAsia" w:ascii="宋体" w:hAnsi="宋体" w:eastAsia="宋体" w:cs="宋体"/>
                <w:color w:val="auto"/>
                <w:sz w:val="22"/>
                <w:szCs w:val="22"/>
                <w:highlight w:val="none"/>
              </w:rPr>
              <w:t>FEEDER保养提示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6.16</w:t>
            </w:r>
          </w:p>
        </w:tc>
        <w:tc>
          <w:tcPr>
            <w:tcW w:w="8655" w:type="dxa"/>
            <w:vAlign w:val="center"/>
          </w:tcPr>
          <w:p>
            <w:pPr>
              <w:spacing w:line="360" w:lineRule="exact"/>
              <w:rPr>
                <w:rFonts w:hint="eastAsia" w:ascii="宋体" w:hAnsi="宋体" w:eastAsia="宋体" w:cs="宋体"/>
                <w:color w:val="auto"/>
                <w:spacing w:val="8"/>
                <w:sz w:val="22"/>
                <w:szCs w:val="22"/>
                <w:highlight w:val="none"/>
              </w:rPr>
            </w:pPr>
            <w:r>
              <w:rPr>
                <w:rFonts w:hint="eastAsia" w:ascii="宋体" w:hAnsi="宋体" w:eastAsia="宋体" w:cs="宋体"/>
                <w:color w:val="auto"/>
                <w:kern w:val="0"/>
                <w:sz w:val="22"/>
                <w:szCs w:val="22"/>
                <w:highlight w:val="none"/>
              </w:rPr>
              <w:t>通过传感器反馈元件高度，检测元件的有无与吸取状态，并附带检测元件带回功能。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73" w:type="dxa"/>
            <w:vAlign w:val="center"/>
          </w:tcPr>
          <w:p>
            <w:pPr>
              <w:spacing w:line="360" w:lineRule="exact"/>
              <w:jc w:val="center"/>
              <w:outlineLvl w:val="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6.17</w:t>
            </w:r>
          </w:p>
        </w:tc>
        <w:tc>
          <w:tcPr>
            <w:tcW w:w="8655" w:type="dxa"/>
            <w:vAlign w:val="center"/>
          </w:tcPr>
          <w:p>
            <w:pPr>
              <w:spacing w:line="36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XY轴驱动方式为线性马达驱动</w:t>
            </w:r>
          </w:p>
        </w:tc>
      </w:tr>
    </w:tbl>
    <w:p>
      <w:pPr>
        <w:spacing w:line="360" w:lineRule="exact"/>
        <w:rPr>
          <w:rFonts w:hint="eastAsia" w:ascii="宋体" w:hAnsi="宋体" w:eastAsia="宋体" w:cs="宋体"/>
          <w:b/>
          <w:spacing w:val="-6"/>
          <w:sz w:val="22"/>
          <w:szCs w:val="22"/>
          <w:highlight w:val="none"/>
        </w:rPr>
      </w:pPr>
      <w:r>
        <w:rPr>
          <w:rFonts w:hint="eastAsia" w:ascii="宋体" w:hAnsi="宋体" w:eastAsia="宋体" w:cs="宋体"/>
          <w:b/>
          <w:spacing w:val="-6"/>
          <w:sz w:val="22"/>
          <w:szCs w:val="22"/>
          <w:highlight w:val="none"/>
        </w:rPr>
        <w:t>注：</w:t>
      </w:r>
    </w:p>
    <w:p>
      <w:pPr>
        <w:spacing w:line="360" w:lineRule="exact"/>
        <w:rPr>
          <w:rFonts w:hint="eastAsia" w:ascii="宋体" w:hAnsi="宋体" w:eastAsia="宋体" w:cs="宋体"/>
          <w:b/>
          <w:kern w:val="0"/>
          <w:sz w:val="22"/>
          <w:szCs w:val="22"/>
          <w:highlight w:val="none"/>
        </w:rPr>
      </w:pPr>
      <w:r>
        <w:rPr>
          <w:rFonts w:hint="eastAsia" w:ascii="宋体" w:hAnsi="宋体" w:eastAsia="宋体" w:cs="宋体"/>
          <w:b/>
          <w:spacing w:val="-6"/>
          <w:sz w:val="22"/>
          <w:szCs w:val="22"/>
          <w:highlight w:val="none"/>
        </w:rPr>
        <w:t>1.</w:t>
      </w:r>
      <w:r>
        <w:rPr>
          <w:rFonts w:hint="eastAsia" w:ascii="宋体" w:hAnsi="宋体" w:eastAsia="宋体" w:cs="宋体"/>
          <w:b/>
          <w:kern w:val="0"/>
          <w:sz w:val="22"/>
          <w:szCs w:val="22"/>
          <w:highlight w:val="none"/>
        </w:rPr>
        <w:t>投标时提供的技术资料及文件；</w:t>
      </w:r>
    </w:p>
    <w:p>
      <w:pPr>
        <w:pStyle w:val="3"/>
        <w:numPr>
          <w:ilvl w:val="0"/>
          <w:numId w:val="1"/>
        </w:numPr>
        <w:spacing w:before="0" w:after="0" w:line="360" w:lineRule="exact"/>
        <w:rPr>
          <w:rFonts w:hint="eastAsia" w:ascii="宋体" w:hAnsi="宋体" w:eastAsia="宋体" w:cs="宋体"/>
          <w:bCs w:val="0"/>
          <w:kern w:val="0"/>
          <w:sz w:val="22"/>
          <w:szCs w:val="22"/>
          <w:highlight w:val="none"/>
        </w:rPr>
      </w:pPr>
      <w:r>
        <w:rPr>
          <w:rFonts w:hint="eastAsia" w:ascii="宋体" w:hAnsi="宋体" w:eastAsia="宋体" w:cs="宋体"/>
          <w:bCs w:val="0"/>
          <w:kern w:val="0"/>
          <w:sz w:val="22"/>
          <w:szCs w:val="22"/>
          <w:highlight w:val="none"/>
        </w:rPr>
        <w:t>产品样本，或设备外形图；</w:t>
      </w:r>
    </w:p>
    <w:p>
      <w:pPr>
        <w:pStyle w:val="3"/>
        <w:numPr>
          <w:ilvl w:val="0"/>
          <w:numId w:val="1"/>
        </w:numPr>
        <w:spacing w:before="0" w:after="0" w:line="360" w:lineRule="exact"/>
        <w:rPr>
          <w:rFonts w:hint="eastAsia" w:ascii="宋体" w:hAnsi="宋体" w:eastAsia="宋体" w:cs="宋体"/>
          <w:bCs w:val="0"/>
          <w:kern w:val="0"/>
          <w:sz w:val="22"/>
          <w:szCs w:val="22"/>
          <w:highlight w:val="none"/>
        </w:rPr>
      </w:pPr>
      <w:r>
        <w:rPr>
          <w:rFonts w:hint="eastAsia" w:ascii="宋体" w:hAnsi="宋体" w:eastAsia="宋体" w:cs="宋体"/>
          <w:bCs w:val="0"/>
          <w:kern w:val="0"/>
          <w:sz w:val="22"/>
          <w:szCs w:val="22"/>
          <w:highlight w:val="none"/>
        </w:rPr>
        <w:t>设备主要性能、技术参数、结构特点、适用范围描述；</w:t>
      </w:r>
    </w:p>
    <w:p>
      <w:pPr>
        <w:pStyle w:val="3"/>
        <w:numPr>
          <w:ilvl w:val="0"/>
          <w:numId w:val="1"/>
        </w:numPr>
        <w:spacing w:before="0" w:after="0" w:line="360" w:lineRule="exact"/>
        <w:rPr>
          <w:rFonts w:hint="eastAsia" w:ascii="宋体" w:hAnsi="宋体" w:eastAsia="宋体" w:cs="宋体"/>
          <w:bCs w:val="0"/>
          <w:kern w:val="0"/>
          <w:sz w:val="22"/>
          <w:szCs w:val="22"/>
          <w:highlight w:val="none"/>
        </w:rPr>
      </w:pPr>
      <w:r>
        <w:rPr>
          <w:rFonts w:hint="eastAsia" w:ascii="宋体" w:hAnsi="宋体" w:eastAsia="宋体" w:cs="宋体"/>
          <w:bCs w:val="0"/>
          <w:kern w:val="0"/>
          <w:sz w:val="22"/>
          <w:szCs w:val="22"/>
          <w:highlight w:val="none"/>
        </w:rPr>
        <w:t>提供原版技术文件和目录清单；</w:t>
      </w:r>
    </w:p>
    <w:p>
      <w:pPr>
        <w:pStyle w:val="3"/>
        <w:numPr>
          <w:ilvl w:val="0"/>
          <w:numId w:val="1"/>
        </w:numPr>
        <w:spacing w:before="0" w:after="0" w:line="360" w:lineRule="exact"/>
        <w:rPr>
          <w:rFonts w:hint="eastAsia" w:ascii="宋体" w:hAnsi="宋体" w:eastAsia="宋体" w:cs="宋体"/>
          <w:bCs w:val="0"/>
          <w:kern w:val="0"/>
          <w:sz w:val="22"/>
          <w:szCs w:val="22"/>
          <w:highlight w:val="none"/>
        </w:rPr>
      </w:pPr>
      <w:r>
        <w:rPr>
          <w:rFonts w:hint="eastAsia" w:ascii="宋体" w:hAnsi="宋体" w:eastAsia="宋体" w:cs="宋体"/>
          <w:bCs w:val="0"/>
          <w:kern w:val="0"/>
          <w:sz w:val="22"/>
          <w:szCs w:val="22"/>
          <w:highlight w:val="none"/>
        </w:rPr>
        <w:t>其它资料。</w:t>
      </w:r>
    </w:p>
    <w:p>
      <w:pPr>
        <w:spacing w:line="360" w:lineRule="exact"/>
        <w:rPr>
          <w:rFonts w:hint="eastAsia" w:ascii="宋体" w:hAnsi="宋体" w:eastAsia="宋体" w:cs="宋体"/>
          <w:b/>
          <w:spacing w:val="-6"/>
          <w:sz w:val="22"/>
          <w:szCs w:val="22"/>
          <w:highlight w:val="none"/>
        </w:rPr>
      </w:pPr>
      <w:r>
        <w:rPr>
          <w:rFonts w:hint="eastAsia" w:ascii="宋体" w:hAnsi="宋体" w:eastAsia="宋体" w:cs="宋体"/>
          <w:b/>
          <w:spacing w:val="-6"/>
          <w:sz w:val="22"/>
          <w:szCs w:val="22"/>
          <w:highlight w:val="none"/>
        </w:rPr>
        <w:t>四、备注</w:t>
      </w:r>
    </w:p>
    <w:p>
      <w:pPr>
        <w:spacing w:line="360" w:lineRule="exact"/>
        <w:ind w:firstLine="418" w:firstLineChars="200"/>
        <w:rPr>
          <w:rFonts w:hint="eastAsia" w:ascii="宋体" w:hAnsi="宋体" w:eastAsia="宋体" w:cs="宋体"/>
          <w:b/>
          <w:spacing w:val="-6"/>
          <w:sz w:val="22"/>
          <w:szCs w:val="22"/>
          <w:highlight w:val="none"/>
        </w:rPr>
      </w:pPr>
      <w:r>
        <w:rPr>
          <w:rFonts w:hint="eastAsia" w:ascii="宋体" w:hAnsi="宋体" w:eastAsia="宋体" w:cs="宋体"/>
          <w:b/>
          <w:spacing w:val="-6"/>
          <w:sz w:val="22"/>
          <w:szCs w:val="22"/>
          <w:highlight w:val="none"/>
        </w:rPr>
        <w:t>1.带“▲且加下划线”的有关技术和商务要求为实质性条款，响应方必须做出实质性响应，否则视为无效响应文件。除此之外其余的指标、服务要求以及合同条款可在磋商现场，根据磋商小组与供应商的磋商进行变动。</w:t>
      </w:r>
    </w:p>
    <w:p>
      <w:pPr>
        <w:spacing w:line="360" w:lineRule="exact"/>
        <w:ind w:firstLine="418" w:firstLineChars="200"/>
        <w:rPr>
          <w:rFonts w:hint="eastAsia" w:ascii="宋体" w:hAnsi="宋体" w:eastAsia="宋体" w:cs="宋体"/>
          <w:b/>
          <w:spacing w:val="-6"/>
          <w:sz w:val="22"/>
          <w:szCs w:val="22"/>
          <w:highlight w:val="none"/>
        </w:rPr>
      </w:pPr>
      <w:r>
        <w:rPr>
          <w:rFonts w:hint="eastAsia" w:ascii="宋体" w:hAnsi="宋体" w:eastAsia="宋体" w:cs="宋体"/>
          <w:b/>
          <w:spacing w:val="-6"/>
          <w:sz w:val="22"/>
          <w:szCs w:val="22"/>
          <w:highlight w:val="none"/>
        </w:rPr>
        <w:t>2.除磋商文件中所明确的采购需求规格外，欢迎其他能满足本项目采购需求且性能相当于或高于所明确的产品参加磋商报价。同时在采购需求偏离表中作出详细对比说明。</w:t>
      </w:r>
    </w:p>
    <w:p>
      <w:pPr>
        <w:spacing w:line="360" w:lineRule="exact"/>
        <w:ind w:firstLine="418" w:firstLineChars="200"/>
        <w:rPr>
          <w:rFonts w:hint="eastAsia" w:ascii="宋体" w:hAnsi="宋体" w:eastAsia="宋体" w:cs="宋体"/>
          <w:b/>
          <w:spacing w:val="-6"/>
          <w:sz w:val="22"/>
          <w:szCs w:val="22"/>
          <w:highlight w:val="none"/>
        </w:rPr>
      </w:pPr>
      <w:r>
        <w:rPr>
          <w:rFonts w:hint="eastAsia" w:ascii="宋体" w:hAnsi="宋体" w:eastAsia="宋体" w:cs="宋体"/>
          <w:b/>
          <w:spacing w:val="-6"/>
          <w:sz w:val="22"/>
          <w:szCs w:val="22"/>
          <w:highlight w:val="none"/>
        </w:rPr>
        <w:t>3.如技术要求中未特别注明需执行的国家相关标准、行业标准、地方标准或者其他标准、规范，则统一执行最新标准、规范。</w:t>
      </w:r>
    </w:p>
    <w:p>
      <w:pPr>
        <w:pStyle w:val="6"/>
        <w:spacing w:line="360" w:lineRule="exact"/>
        <w:rPr>
          <w:rFonts w:hint="eastAsia" w:ascii="宋体" w:hAnsi="宋体" w:eastAsia="宋体" w:cs="宋体"/>
          <w:b/>
          <w:color w:val="auto"/>
          <w:sz w:val="22"/>
          <w:szCs w:val="22"/>
          <w:highlight w:val="none"/>
        </w:rPr>
      </w:pPr>
    </w:p>
    <w:p>
      <w:pPr>
        <w:pStyle w:val="7"/>
        <w:spacing w:line="360" w:lineRule="exact"/>
        <w:ind w:left="0"/>
        <w:rPr>
          <w:rFonts w:hint="eastAsia" w:ascii="宋体" w:hAnsi="宋体" w:eastAsia="宋体" w:cs="宋体"/>
          <w:b/>
          <w:sz w:val="22"/>
          <w:szCs w:val="22"/>
          <w:highlight w:val="none"/>
        </w:rPr>
      </w:pPr>
    </w:p>
    <w:p>
      <w:pPr>
        <w:spacing w:line="360" w:lineRule="exact"/>
        <w:rPr>
          <w:rFonts w:hint="eastAsia" w:ascii="宋体" w:hAnsi="宋体" w:eastAsia="宋体" w:cs="宋体"/>
          <w:b/>
          <w:sz w:val="22"/>
          <w:szCs w:val="22"/>
          <w:highlight w:val="none"/>
        </w:rPr>
      </w:pPr>
    </w:p>
    <w:p>
      <w:pPr>
        <w:pStyle w:val="3"/>
        <w:spacing w:before="0" w:after="0" w:line="360" w:lineRule="exact"/>
        <w:rPr>
          <w:rFonts w:hint="eastAsia" w:ascii="宋体" w:hAnsi="宋体" w:eastAsia="宋体" w:cs="宋体"/>
          <w:sz w:val="22"/>
          <w:szCs w:val="22"/>
          <w:highlight w:val="none"/>
        </w:rPr>
      </w:pPr>
    </w:p>
    <w:p>
      <w:pPr>
        <w:spacing w:line="360" w:lineRule="exact"/>
        <w:rPr>
          <w:rFonts w:hint="eastAsia" w:ascii="宋体" w:hAnsi="宋体" w:eastAsia="宋体" w:cs="宋体"/>
          <w:b/>
          <w:sz w:val="22"/>
          <w:szCs w:val="22"/>
          <w:highlight w:val="none"/>
        </w:rPr>
      </w:pPr>
    </w:p>
    <w:p>
      <w:pPr>
        <w:pStyle w:val="3"/>
        <w:spacing w:before="0" w:after="0" w:line="360" w:lineRule="exact"/>
        <w:rPr>
          <w:rFonts w:hint="eastAsia" w:ascii="宋体" w:hAnsi="宋体" w:eastAsia="宋体" w:cs="宋体"/>
          <w:sz w:val="22"/>
          <w:szCs w:val="22"/>
          <w:highlight w:val="none"/>
        </w:rPr>
      </w:pPr>
    </w:p>
    <w:p>
      <w:pPr>
        <w:rPr>
          <w:rFonts w:hint="eastAsia" w:ascii="宋体" w:hAnsi="宋体" w:eastAsia="宋体" w:cs="宋体"/>
          <w:b/>
          <w:sz w:val="22"/>
          <w:szCs w:val="22"/>
          <w:highlight w:val="none"/>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AB6589"/>
    <w:multiLevelType w:val="singleLevel"/>
    <w:tmpl w:val="8DAB658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E4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adjustRightInd w:val="0"/>
      <w:spacing w:before="340" w:after="330" w:line="360" w:lineRule="auto"/>
      <w:outlineLvl w:val="0"/>
    </w:pPr>
    <w:rPr>
      <w:b/>
      <w:bCs/>
      <w:kern w:val="44"/>
      <w:sz w:val="36"/>
      <w:szCs w:val="44"/>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adjustRightInd w:val="0"/>
      <w:spacing w:line="300" w:lineRule="auto"/>
      <w:ind w:left="958" w:right="-120" w:rightChars="-120"/>
      <w:jc w:val="left"/>
    </w:pPr>
    <w:rPr>
      <w:rFonts w:ascii="宋体" w:hAnsi="宋体"/>
      <w:sz w:val="28"/>
    </w:rPr>
  </w:style>
  <w:style w:type="paragraph" w:customStyle="1" w:styleId="6">
    <w:name w:val="Default"/>
    <w:next w:val="7"/>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cp:lastModifiedBy>
  <dcterms:modified xsi:type="dcterms:W3CDTF">2020-03-10T13:35:33Z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