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cs="宋体"/>
          <w:b/>
          <w:color w:val="auto"/>
          <w:sz w:val="84"/>
          <w:szCs w:val="84"/>
          <w:highlight w:val="none"/>
        </w:rPr>
      </w:pPr>
    </w:p>
    <w:p>
      <w:pPr>
        <w:spacing w:line="360" w:lineRule="auto"/>
        <w:jc w:val="center"/>
        <w:rPr>
          <w:rFonts w:ascii="宋体" w:hAnsi="宋体" w:cs="宋体"/>
          <w:b/>
          <w:color w:val="auto"/>
          <w:sz w:val="84"/>
          <w:szCs w:val="84"/>
          <w:highlight w:val="none"/>
        </w:rPr>
      </w:pPr>
    </w:p>
    <w:p>
      <w:pPr>
        <w:spacing w:line="360" w:lineRule="auto"/>
        <w:jc w:val="center"/>
        <w:rPr>
          <w:rFonts w:ascii="宋体" w:hAnsi="宋体" w:cs="宋体"/>
          <w:b/>
          <w:color w:val="auto"/>
          <w:spacing w:val="26"/>
          <w:sz w:val="84"/>
          <w:szCs w:val="84"/>
          <w:highlight w:val="none"/>
        </w:rPr>
      </w:pPr>
      <w:r>
        <w:rPr>
          <w:rFonts w:hint="eastAsia" w:ascii="宋体" w:hAnsi="宋体" w:cs="宋体"/>
          <w:b/>
          <w:color w:val="auto"/>
          <w:sz w:val="84"/>
          <w:szCs w:val="84"/>
          <w:highlight w:val="none"/>
        </w:rPr>
        <w:t>温州市(自行)采购</w:t>
      </w:r>
    </w:p>
    <w:p>
      <w:pPr>
        <w:spacing w:line="400" w:lineRule="exact"/>
        <w:ind w:firstLine="1885" w:firstLineChars="235"/>
        <w:rPr>
          <w:rFonts w:ascii="宋体" w:hAnsi="宋体" w:cs="宋体"/>
          <w:b/>
          <w:color w:val="auto"/>
          <w:spacing w:val="140"/>
          <w:sz w:val="52"/>
          <w:szCs w:val="52"/>
          <w:highlight w:val="none"/>
        </w:rPr>
      </w:pPr>
    </w:p>
    <w:p>
      <w:pPr>
        <w:spacing w:line="400" w:lineRule="exact"/>
        <w:ind w:firstLine="1885" w:firstLineChars="235"/>
        <w:rPr>
          <w:rFonts w:ascii="宋体" w:hAnsi="宋体" w:cs="宋体"/>
          <w:b/>
          <w:color w:val="auto"/>
          <w:spacing w:val="140"/>
          <w:sz w:val="52"/>
          <w:szCs w:val="52"/>
          <w:highlight w:val="none"/>
        </w:rPr>
      </w:pPr>
    </w:p>
    <w:p>
      <w:pPr>
        <w:spacing w:line="400" w:lineRule="exact"/>
        <w:ind w:firstLine="1885" w:firstLineChars="235"/>
        <w:rPr>
          <w:rFonts w:ascii="宋体" w:hAnsi="宋体" w:cs="宋体"/>
          <w:b/>
          <w:color w:val="auto"/>
          <w:spacing w:val="140"/>
          <w:sz w:val="52"/>
          <w:szCs w:val="52"/>
          <w:highlight w:val="none"/>
        </w:rPr>
      </w:pPr>
    </w:p>
    <w:p>
      <w:pPr>
        <w:spacing w:line="400" w:lineRule="exact"/>
        <w:ind w:firstLine="1885" w:firstLineChars="235"/>
        <w:rPr>
          <w:rFonts w:ascii="宋体" w:hAnsi="宋体" w:cs="宋体"/>
          <w:b/>
          <w:color w:val="auto"/>
          <w:spacing w:val="140"/>
          <w:sz w:val="52"/>
          <w:szCs w:val="52"/>
          <w:highlight w:val="none"/>
        </w:rPr>
      </w:pPr>
    </w:p>
    <w:p>
      <w:pPr>
        <w:spacing w:line="360" w:lineRule="auto"/>
        <w:jc w:val="center"/>
        <w:rPr>
          <w:rFonts w:ascii="宋体" w:hAnsi="宋体" w:cs="宋体"/>
          <w:b/>
          <w:color w:val="auto"/>
          <w:spacing w:val="140"/>
          <w:sz w:val="52"/>
          <w:szCs w:val="52"/>
          <w:highlight w:val="none"/>
        </w:rPr>
      </w:pPr>
      <w:r>
        <w:rPr>
          <w:rFonts w:hint="eastAsia" w:ascii="宋体" w:hAnsi="宋体" w:cs="宋体"/>
          <w:b/>
          <w:color w:val="auto"/>
          <w:spacing w:val="140"/>
          <w:sz w:val="52"/>
          <w:szCs w:val="52"/>
          <w:highlight w:val="none"/>
        </w:rPr>
        <w:t>招标文件</w:t>
      </w:r>
    </w:p>
    <w:p>
      <w:pPr>
        <w:spacing w:line="400" w:lineRule="exact"/>
        <w:rPr>
          <w:rFonts w:ascii="宋体" w:hAnsi="宋体" w:cs="宋体"/>
          <w:b/>
          <w:color w:val="auto"/>
          <w:sz w:val="24"/>
          <w:highlight w:val="none"/>
        </w:rPr>
      </w:pPr>
    </w:p>
    <w:p>
      <w:pPr>
        <w:spacing w:line="400" w:lineRule="exact"/>
        <w:rPr>
          <w:rFonts w:ascii="宋体" w:hAnsi="宋体" w:cs="宋体"/>
          <w:b/>
          <w:color w:val="auto"/>
          <w:sz w:val="24"/>
          <w:highlight w:val="none"/>
        </w:rPr>
      </w:pPr>
    </w:p>
    <w:p>
      <w:pPr>
        <w:spacing w:line="400" w:lineRule="exact"/>
        <w:rPr>
          <w:rFonts w:ascii="宋体" w:hAnsi="宋体" w:cs="宋体"/>
          <w:b/>
          <w:color w:val="auto"/>
          <w:sz w:val="24"/>
          <w:highlight w:val="none"/>
        </w:rPr>
      </w:pPr>
    </w:p>
    <w:p>
      <w:pPr>
        <w:spacing w:line="400" w:lineRule="exact"/>
        <w:rPr>
          <w:rFonts w:ascii="宋体" w:hAnsi="宋体" w:cs="宋体"/>
          <w:b/>
          <w:color w:val="auto"/>
          <w:sz w:val="24"/>
          <w:highlight w:val="none"/>
        </w:rPr>
      </w:pPr>
    </w:p>
    <w:p>
      <w:pPr>
        <w:spacing w:line="400" w:lineRule="exact"/>
        <w:rPr>
          <w:rFonts w:ascii="宋体" w:hAnsi="宋体" w:cs="宋体"/>
          <w:b/>
          <w:color w:val="auto"/>
          <w:sz w:val="24"/>
          <w:highlight w:val="none"/>
        </w:rPr>
      </w:pPr>
    </w:p>
    <w:p>
      <w:pPr>
        <w:spacing w:line="400" w:lineRule="exact"/>
        <w:ind w:firstLine="1140" w:firstLineChars="300"/>
        <w:rPr>
          <w:rFonts w:ascii="宋体" w:hAnsi="宋体" w:cs="宋体"/>
          <w:color w:val="auto"/>
          <w:spacing w:val="40"/>
          <w:sz w:val="30"/>
          <w:highlight w:val="none"/>
        </w:rPr>
      </w:pPr>
    </w:p>
    <w:p>
      <w:pPr>
        <w:spacing w:line="360" w:lineRule="auto"/>
        <w:ind w:firstLine="2400" w:firstLineChars="800"/>
        <w:rPr>
          <w:rFonts w:ascii="宋体" w:hAnsi="宋体" w:cs="宋体"/>
          <w:color w:val="auto"/>
          <w:sz w:val="30"/>
          <w:highlight w:val="none"/>
        </w:rPr>
      </w:pPr>
      <w:r>
        <w:rPr>
          <w:rFonts w:hint="eastAsia" w:ascii="宋体" w:hAnsi="宋体" w:cs="宋体"/>
          <w:color w:val="auto"/>
          <w:sz w:val="30"/>
          <w:highlight w:val="none"/>
        </w:rPr>
        <w:t>项目编号：ZJYC2019127(GK)</w:t>
      </w:r>
    </w:p>
    <w:p>
      <w:pPr>
        <w:spacing w:line="360" w:lineRule="auto"/>
        <w:ind w:firstLine="2400" w:firstLineChars="800"/>
        <w:rPr>
          <w:rFonts w:ascii="宋体" w:hAnsi="宋体" w:cs="宋体"/>
          <w:color w:val="auto"/>
          <w:sz w:val="30"/>
          <w:highlight w:val="none"/>
        </w:rPr>
      </w:pPr>
      <w:r>
        <w:rPr>
          <w:rFonts w:hint="eastAsia" w:ascii="宋体" w:hAnsi="宋体" w:cs="宋体"/>
          <w:color w:val="auto"/>
          <w:sz w:val="30"/>
          <w:highlight w:val="none"/>
        </w:rPr>
        <w:t>招标项目：超快激光三轴超精细微结构加工设备</w:t>
      </w:r>
    </w:p>
    <w:p>
      <w:pPr>
        <w:pStyle w:val="20"/>
        <w:spacing w:before="0" w:beforeAutospacing="0" w:after="0" w:afterAutospacing="0" w:line="360" w:lineRule="auto"/>
        <w:ind w:firstLine="2400" w:firstLineChars="800"/>
        <w:jc w:val="both"/>
        <w:rPr>
          <w:color w:val="auto"/>
          <w:sz w:val="22"/>
          <w:highlight w:val="none"/>
        </w:rPr>
      </w:pPr>
      <w:r>
        <w:rPr>
          <w:rFonts w:hint="eastAsia"/>
          <w:color w:val="auto"/>
          <w:sz w:val="30"/>
          <w:highlight w:val="none"/>
        </w:rPr>
        <w:t>招标方式：公 开 招 标</w:t>
      </w:r>
    </w:p>
    <w:p>
      <w:pPr>
        <w:spacing w:line="360" w:lineRule="auto"/>
        <w:ind w:firstLine="1140" w:firstLineChars="300"/>
        <w:rPr>
          <w:rFonts w:ascii="宋体" w:hAnsi="宋体" w:cs="宋体"/>
          <w:color w:val="auto"/>
          <w:spacing w:val="40"/>
          <w:sz w:val="30"/>
          <w:highlight w:val="none"/>
        </w:rPr>
      </w:pPr>
    </w:p>
    <w:p>
      <w:pPr>
        <w:spacing w:line="360" w:lineRule="auto"/>
        <w:ind w:firstLine="2240" w:firstLineChars="700"/>
        <w:rPr>
          <w:rFonts w:ascii="宋体" w:hAnsi="宋体" w:cs="宋体"/>
          <w:color w:val="auto"/>
          <w:spacing w:val="40"/>
          <w:sz w:val="24"/>
          <w:szCs w:val="24"/>
          <w:highlight w:val="none"/>
        </w:rPr>
      </w:pPr>
      <w:r>
        <w:rPr>
          <w:rFonts w:hint="eastAsia" w:ascii="宋体" w:hAnsi="宋体" w:cs="宋体"/>
          <w:color w:val="auto"/>
          <w:spacing w:val="40"/>
          <w:sz w:val="24"/>
          <w:szCs w:val="24"/>
          <w:highlight w:val="none"/>
        </w:rPr>
        <w:t>采购人：温州大学激光与光电智能制造研究院</w:t>
      </w:r>
    </w:p>
    <w:p>
      <w:pPr>
        <w:spacing w:line="360" w:lineRule="auto"/>
        <w:ind w:firstLine="2240" w:firstLineChars="700"/>
        <w:rPr>
          <w:rFonts w:ascii="宋体" w:hAnsi="宋体" w:cs="宋体"/>
          <w:color w:val="auto"/>
          <w:spacing w:val="40"/>
          <w:sz w:val="24"/>
          <w:szCs w:val="24"/>
          <w:highlight w:val="none"/>
        </w:rPr>
      </w:pPr>
      <w:r>
        <w:rPr>
          <w:rFonts w:hint="eastAsia" w:ascii="宋体" w:hAnsi="宋体" w:cs="宋体"/>
          <w:color w:val="auto"/>
          <w:spacing w:val="40"/>
          <w:sz w:val="24"/>
          <w:szCs w:val="24"/>
          <w:highlight w:val="none"/>
        </w:rPr>
        <w:t>采购代理机构：浙江乐诚工程咨询有限公司</w:t>
      </w:r>
    </w:p>
    <w:p>
      <w:pPr>
        <w:spacing w:line="360" w:lineRule="auto"/>
        <w:jc w:val="center"/>
        <w:rPr>
          <w:rFonts w:ascii="宋体" w:hAnsi="宋体" w:cs="宋体"/>
          <w:color w:val="auto"/>
          <w:spacing w:val="40"/>
          <w:sz w:val="28"/>
          <w:highlight w:val="none"/>
        </w:rPr>
      </w:pPr>
    </w:p>
    <w:p>
      <w:pPr>
        <w:spacing w:line="360" w:lineRule="auto"/>
        <w:jc w:val="center"/>
        <w:rPr>
          <w:rFonts w:ascii="宋体" w:hAnsi="宋体" w:cs="宋体"/>
          <w:color w:val="auto"/>
          <w:spacing w:val="40"/>
          <w:sz w:val="28"/>
          <w:highlight w:val="none"/>
        </w:rPr>
      </w:pPr>
    </w:p>
    <w:p>
      <w:pPr>
        <w:spacing w:line="360" w:lineRule="auto"/>
        <w:jc w:val="center"/>
        <w:rPr>
          <w:rFonts w:ascii="宋体" w:hAnsi="宋体" w:cs="宋体"/>
          <w:color w:val="auto"/>
          <w:spacing w:val="40"/>
          <w:sz w:val="28"/>
          <w:highlight w:val="none"/>
        </w:rPr>
      </w:pPr>
      <w:r>
        <w:rPr>
          <w:rFonts w:hint="eastAsia" w:ascii="宋体" w:hAnsi="宋体" w:cs="宋体"/>
          <w:color w:val="auto"/>
          <w:spacing w:val="40"/>
          <w:sz w:val="28"/>
          <w:highlight w:val="none"/>
        </w:rPr>
        <w:t>二0一九年</w:t>
      </w:r>
    </w:p>
    <w:p>
      <w:pPr>
        <w:spacing w:line="400" w:lineRule="exact"/>
        <w:jc w:val="center"/>
        <w:rPr>
          <w:rFonts w:ascii="宋体" w:hAnsi="宋体" w:cs="宋体"/>
          <w:color w:val="auto"/>
          <w:spacing w:val="40"/>
          <w:sz w:val="28"/>
          <w:highlight w:val="none"/>
        </w:rPr>
      </w:pPr>
    </w:p>
    <w:p>
      <w:pPr>
        <w:spacing w:line="400" w:lineRule="exact"/>
        <w:jc w:val="center"/>
        <w:rPr>
          <w:rFonts w:ascii="宋体" w:hAnsi="宋体" w:cs="宋体"/>
          <w:color w:val="auto"/>
          <w:spacing w:val="40"/>
          <w:sz w:val="28"/>
          <w:highlight w:val="none"/>
        </w:rPr>
      </w:pPr>
    </w:p>
    <w:p>
      <w:pPr>
        <w:spacing w:line="400" w:lineRule="exact"/>
        <w:jc w:val="center"/>
        <w:rPr>
          <w:rFonts w:ascii="宋体" w:hAnsi="宋体" w:cs="宋体"/>
          <w:color w:val="auto"/>
          <w:spacing w:val="40"/>
          <w:sz w:val="28"/>
          <w:highlight w:val="none"/>
        </w:rPr>
        <w:sectPr>
          <w:headerReference r:id="rId3" w:type="default"/>
          <w:footerReference r:id="rId4" w:type="default"/>
          <w:pgSz w:w="11906" w:h="16838"/>
          <w:pgMar w:top="1134" w:right="1304" w:bottom="1134" w:left="1531" w:header="851" w:footer="992" w:gutter="0"/>
          <w:pgNumType w:start="1"/>
          <w:cols w:space="720" w:num="1"/>
          <w:docGrid w:linePitch="312" w:charSpace="0"/>
        </w:sectPr>
      </w:pPr>
    </w:p>
    <w:p>
      <w:pPr>
        <w:pStyle w:val="11"/>
        <w:ind w:firstLine="321"/>
        <w:rPr>
          <w:rFonts w:ascii="宋体" w:hAnsi="宋体" w:cs="宋体"/>
          <w:color w:val="auto"/>
          <w:highlight w:val="none"/>
        </w:rPr>
      </w:pPr>
    </w:p>
    <w:p>
      <w:pPr>
        <w:spacing w:line="400" w:lineRule="exact"/>
        <w:jc w:val="center"/>
        <w:rPr>
          <w:rFonts w:ascii="宋体" w:hAnsi="宋体" w:cs="宋体"/>
          <w:b/>
          <w:color w:val="auto"/>
          <w:sz w:val="32"/>
          <w:highlight w:val="none"/>
        </w:rPr>
      </w:pPr>
      <w:r>
        <w:rPr>
          <w:rFonts w:hint="eastAsia" w:ascii="宋体" w:hAnsi="宋体" w:cs="宋体"/>
          <w:b/>
          <w:color w:val="auto"/>
          <w:sz w:val="32"/>
          <w:highlight w:val="none"/>
        </w:rPr>
        <w:t xml:space="preserve">   目 录</w:t>
      </w:r>
    </w:p>
    <w:p>
      <w:pPr>
        <w:spacing w:line="400" w:lineRule="exact"/>
        <w:rPr>
          <w:rFonts w:ascii="宋体" w:hAnsi="宋体" w:cs="宋体"/>
          <w:color w:val="auto"/>
          <w:highlight w:val="none"/>
        </w:rPr>
      </w:pPr>
    </w:p>
    <w:p>
      <w:pPr>
        <w:snapToGrid w:val="0"/>
        <w:spacing w:line="400" w:lineRule="exact"/>
        <w:rPr>
          <w:rFonts w:ascii="宋体" w:hAnsi="宋体" w:cs="宋体"/>
          <w:color w:val="auto"/>
          <w:sz w:val="22"/>
          <w:highlight w:val="none"/>
        </w:rPr>
      </w:pPr>
      <w:r>
        <w:rPr>
          <w:rFonts w:hint="eastAsia" w:ascii="宋体" w:hAnsi="宋体" w:cs="宋体"/>
          <w:color w:val="auto"/>
          <w:sz w:val="22"/>
          <w:highlight w:val="none"/>
        </w:rPr>
        <w:t>第一部分  投标邀请书           ………………………………………………………………2</w:t>
      </w:r>
    </w:p>
    <w:p>
      <w:pPr>
        <w:spacing w:line="400" w:lineRule="exact"/>
        <w:ind w:left="1100" w:hanging="1100" w:hangingChars="500"/>
        <w:rPr>
          <w:rFonts w:ascii="宋体" w:hAnsi="宋体" w:cs="宋体"/>
          <w:color w:val="auto"/>
          <w:sz w:val="22"/>
          <w:highlight w:val="none"/>
        </w:rPr>
      </w:pPr>
      <w:r>
        <w:rPr>
          <w:rFonts w:hint="eastAsia" w:ascii="宋体" w:hAnsi="宋体" w:cs="宋体"/>
          <w:color w:val="auto"/>
          <w:sz w:val="22"/>
          <w:highlight w:val="none"/>
        </w:rPr>
        <w:t>第二部分  投标人须知           ………………………………………………………………4</w:t>
      </w:r>
    </w:p>
    <w:p>
      <w:pPr>
        <w:spacing w:line="400" w:lineRule="exact"/>
        <w:ind w:left="1100" w:hanging="1100" w:hangingChars="500"/>
        <w:rPr>
          <w:rFonts w:ascii="宋体" w:hAnsi="宋体" w:cs="宋体"/>
          <w:color w:val="auto"/>
          <w:sz w:val="22"/>
          <w:highlight w:val="none"/>
        </w:rPr>
      </w:pPr>
      <w:r>
        <w:rPr>
          <w:rFonts w:hint="eastAsia" w:ascii="宋体" w:hAnsi="宋体" w:cs="宋体"/>
          <w:color w:val="auto"/>
          <w:sz w:val="22"/>
          <w:highlight w:val="none"/>
        </w:rPr>
        <w:t xml:space="preserve">          投标人须知前附表     ………………………………………………………………4</w:t>
      </w:r>
    </w:p>
    <w:p>
      <w:pPr>
        <w:spacing w:line="400" w:lineRule="exact"/>
        <w:ind w:firstLine="1100" w:firstLineChars="500"/>
        <w:rPr>
          <w:rFonts w:ascii="宋体" w:hAnsi="宋体" w:cs="宋体"/>
          <w:color w:val="auto"/>
          <w:sz w:val="22"/>
          <w:highlight w:val="none"/>
        </w:rPr>
      </w:pPr>
      <w:r>
        <w:rPr>
          <w:rFonts w:hint="eastAsia" w:ascii="宋体" w:hAnsi="宋体" w:cs="宋体"/>
          <w:color w:val="auto"/>
          <w:sz w:val="22"/>
          <w:highlight w:val="none"/>
        </w:rPr>
        <w:t>一.说 明             ………………………………………………………………7</w:t>
      </w:r>
    </w:p>
    <w:p>
      <w:pPr>
        <w:spacing w:line="400" w:lineRule="exact"/>
        <w:rPr>
          <w:rFonts w:ascii="宋体" w:hAnsi="宋体" w:cs="宋体"/>
          <w:color w:val="auto"/>
          <w:sz w:val="22"/>
          <w:highlight w:val="none"/>
        </w:rPr>
      </w:pPr>
      <w:r>
        <w:rPr>
          <w:rFonts w:hint="eastAsia" w:ascii="宋体" w:hAnsi="宋体" w:cs="宋体"/>
          <w:color w:val="auto"/>
          <w:sz w:val="22"/>
          <w:highlight w:val="none"/>
        </w:rPr>
        <w:t xml:space="preserve">          二.招标文件          ………………………………………………………………8</w:t>
      </w:r>
    </w:p>
    <w:p>
      <w:pPr>
        <w:spacing w:line="400" w:lineRule="exact"/>
        <w:rPr>
          <w:rFonts w:hint="eastAsia" w:ascii="宋体" w:hAnsi="宋体" w:eastAsia="宋体" w:cs="宋体"/>
          <w:color w:val="auto"/>
          <w:sz w:val="22"/>
          <w:highlight w:val="none"/>
          <w:lang w:eastAsia="zh-CN"/>
        </w:rPr>
      </w:pPr>
      <w:r>
        <w:rPr>
          <w:rFonts w:hint="eastAsia" w:ascii="宋体" w:hAnsi="宋体" w:cs="宋体"/>
          <w:color w:val="auto"/>
          <w:sz w:val="22"/>
          <w:highlight w:val="none"/>
        </w:rPr>
        <w:t xml:space="preserve">          三.投标文件的编制    ………………………………………………………………</w:t>
      </w:r>
      <w:r>
        <w:rPr>
          <w:rFonts w:hint="eastAsia" w:ascii="宋体" w:hAnsi="宋体" w:cs="宋体"/>
          <w:color w:val="auto"/>
          <w:sz w:val="22"/>
          <w:highlight w:val="none"/>
          <w:lang w:val="en-US" w:eastAsia="zh-CN"/>
        </w:rPr>
        <w:t>8</w:t>
      </w:r>
    </w:p>
    <w:p>
      <w:pPr>
        <w:spacing w:line="400" w:lineRule="exact"/>
        <w:rPr>
          <w:rFonts w:hint="eastAsia" w:ascii="宋体" w:hAnsi="宋体" w:eastAsia="宋体" w:cs="宋体"/>
          <w:color w:val="auto"/>
          <w:sz w:val="22"/>
          <w:highlight w:val="none"/>
          <w:lang w:eastAsia="zh-CN"/>
        </w:rPr>
      </w:pPr>
      <w:r>
        <w:rPr>
          <w:rFonts w:hint="eastAsia" w:ascii="宋体" w:hAnsi="宋体" w:cs="宋体"/>
          <w:color w:val="auto"/>
          <w:sz w:val="22"/>
          <w:highlight w:val="none"/>
        </w:rPr>
        <w:t xml:space="preserve">          四.投标文件的递交    ………………………………………………………………1</w:t>
      </w:r>
      <w:r>
        <w:rPr>
          <w:rFonts w:hint="eastAsia" w:ascii="宋体" w:hAnsi="宋体" w:cs="宋体"/>
          <w:color w:val="auto"/>
          <w:sz w:val="22"/>
          <w:highlight w:val="none"/>
          <w:lang w:val="en-US" w:eastAsia="zh-CN"/>
        </w:rPr>
        <w:t>1</w:t>
      </w:r>
    </w:p>
    <w:p>
      <w:pPr>
        <w:spacing w:line="400" w:lineRule="exact"/>
        <w:rPr>
          <w:rFonts w:ascii="宋体" w:hAnsi="宋体" w:cs="宋体"/>
          <w:color w:val="auto"/>
          <w:sz w:val="22"/>
          <w:highlight w:val="none"/>
        </w:rPr>
      </w:pPr>
      <w:r>
        <w:rPr>
          <w:rFonts w:hint="eastAsia" w:ascii="宋体" w:hAnsi="宋体" w:cs="宋体"/>
          <w:color w:val="auto"/>
          <w:sz w:val="22"/>
          <w:highlight w:val="none"/>
        </w:rPr>
        <w:t xml:space="preserve">          五.开标和评标        ………………………………………………………………12</w:t>
      </w:r>
    </w:p>
    <w:p>
      <w:pPr>
        <w:spacing w:line="400" w:lineRule="exact"/>
        <w:rPr>
          <w:rFonts w:ascii="宋体" w:hAnsi="宋体" w:cs="宋体"/>
          <w:color w:val="auto"/>
          <w:sz w:val="22"/>
          <w:highlight w:val="none"/>
        </w:rPr>
      </w:pPr>
      <w:r>
        <w:rPr>
          <w:rFonts w:hint="eastAsia" w:ascii="宋体" w:hAnsi="宋体" w:cs="宋体"/>
          <w:color w:val="auto"/>
          <w:sz w:val="22"/>
          <w:highlight w:val="none"/>
        </w:rPr>
        <w:t xml:space="preserve">          六.授予合同          ………………………………………………………………16</w:t>
      </w:r>
    </w:p>
    <w:p>
      <w:pPr>
        <w:spacing w:line="400" w:lineRule="exact"/>
        <w:rPr>
          <w:rFonts w:hint="eastAsia" w:ascii="宋体" w:hAnsi="宋体" w:eastAsia="宋体" w:cs="宋体"/>
          <w:color w:val="auto"/>
          <w:sz w:val="22"/>
          <w:highlight w:val="none"/>
          <w:lang w:eastAsia="zh-CN"/>
        </w:rPr>
      </w:pPr>
      <w:r>
        <w:rPr>
          <w:rFonts w:hint="eastAsia" w:ascii="宋体" w:hAnsi="宋体" w:cs="宋体"/>
          <w:color w:val="auto"/>
          <w:sz w:val="22"/>
          <w:highlight w:val="none"/>
        </w:rPr>
        <w:t>第三部分  拟签订的合同文本     ………………………………………………………………1</w:t>
      </w:r>
      <w:r>
        <w:rPr>
          <w:rFonts w:hint="eastAsia" w:ascii="宋体" w:hAnsi="宋体" w:cs="宋体"/>
          <w:color w:val="auto"/>
          <w:sz w:val="22"/>
          <w:highlight w:val="none"/>
          <w:lang w:val="en-US" w:eastAsia="zh-CN"/>
        </w:rPr>
        <w:t>7</w:t>
      </w:r>
    </w:p>
    <w:p>
      <w:pPr>
        <w:spacing w:line="400" w:lineRule="exact"/>
        <w:rPr>
          <w:rFonts w:hint="eastAsia" w:ascii="宋体" w:hAnsi="宋体" w:eastAsia="宋体" w:cs="宋体"/>
          <w:color w:val="auto"/>
          <w:sz w:val="22"/>
          <w:highlight w:val="none"/>
          <w:lang w:eastAsia="zh-CN"/>
        </w:rPr>
      </w:pPr>
      <w:r>
        <w:rPr>
          <w:rFonts w:hint="eastAsia" w:ascii="宋体" w:hAnsi="宋体" w:cs="宋体"/>
          <w:color w:val="auto"/>
          <w:sz w:val="22"/>
          <w:highlight w:val="none"/>
        </w:rPr>
        <w:t>第四部分  附件                 ………………………………………………………………2</w:t>
      </w:r>
      <w:r>
        <w:rPr>
          <w:rFonts w:hint="eastAsia" w:ascii="宋体" w:hAnsi="宋体" w:cs="宋体"/>
          <w:color w:val="auto"/>
          <w:sz w:val="22"/>
          <w:highlight w:val="none"/>
          <w:lang w:val="en-US" w:eastAsia="zh-CN"/>
        </w:rPr>
        <w:t>0</w:t>
      </w:r>
    </w:p>
    <w:p>
      <w:pPr>
        <w:spacing w:line="400" w:lineRule="exact"/>
        <w:rPr>
          <w:rFonts w:hint="default" w:ascii="宋体" w:hAnsi="宋体" w:eastAsia="宋体" w:cs="宋体"/>
          <w:color w:val="auto"/>
          <w:sz w:val="22"/>
          <w:highlight w:val="none"/>
          <w:lang w:val="en-US" w:eastAsia="zh-CN"/>
        </w:rPr>
      </w:pPr>
      <w:r>
        <w:rPr>
          <w:rFonts w:hint="eastAsia" w:ascii="宋体" w:hAnsi="宋体" w:cs="宋体"/>
          <w:color w:val="auto"/>
          <w:sz w:val="22"/>
          <w:highlight w:val="none"/>
        </w:rPr>
        <w:t>第五部分  采购需求             ………………………………………………………………</w:t>
      </w:r>
      <w:r>
        <w:rPr>
          <w:rFonts w:hint="eastAsia" w:ascii="宋体" w:hAnsi="宋体" w:cs="宋体"/>
          <w:color w:val="auto"/>
          <w:sz w:val="22"/>
          <w:highlight w:val="none"/>
          <w:lang w:val="en-US" w:eastAsia="zh-CN"/>
        </w:rPr>
        <w:t>43</w:t>
      </w:r>
    </w:p>
    <w:p>
      <w:pPr>
        <w:spacing w:line="400" w:lineRule="exact"/>
        <w:rPr>
          <w:rFonts w:hint="default" w:ascii="宋体" w:hAnsi="宋体" w:eastAsia="宋体" w:cs="宋体"/>
          <w:color w:val="auto"/>
          <w:sz w:val="22"/>
          <w:highlight w:val="none"/>
          <w:lang w:val="en-US" w:eastAsia="zh-CN"/>
        </w:rPr>
      </w:pPr>
      <w:r>
        <w:rPr>
          <w:rFonts w:hint="eastAsia" w:ascii="宋体" w:hAnsi="宋体" w:cs="宋体"/>
          <w:color w:val="auto"/>
          <w:sz w:val="22"/>
          <w:highlight w:val="none"/>
        </w:rPr>
        <w:t>第六部分  评标原则及方法       ………………………………………………………………</w:t>
      </w:r>
      <w:r>
        <w:rPr>
          <w:rFonts w:hint="eastAsia" w:ascii="宋体" w:hAnsi="宋体" w:cs="宋体"/>
          <w:color w:val="auto"/>
          <w:sz w:val="22"/>
          <w:highlight w:val="none"/>
          <w:lang w:val="en-US" w:eastAsia="zh-CN"/>
        </w:rPr>
        <w:t>48</w:t>
      </w:r>
    </w:p>
    <w:p>
      <w:pPr>
        <w:spacing w:line="400" w:lineRule="exact"/>
        <w:rPr>
          <w:rFonts w:ascii="宋体" w:hAnsi="宋体" w:cs="宋体"/>
          <w:b/>
          <w:color w:val="auto"/>
          <w:sz w:val="22"/>
          <w:highlight w:val="none"/>
        </w:rPr>
      </w:pPr>
    </w:p>
    <w:p>
      <w:pPr>
        <w:spacing w:line="400" w:lineRule="exact"/>
        <w:rPr>
          <w:rFonts w:ascii="宋体" w:hAnsi="宋体" w:cs="宋体"/>
          <w:color w:val="auto"/>
          <w:sz w:val="22"/>
          <w:highlight w:val="none"/>
        </w:rPr>
      </w:pPr>
      <w:r>
        <w:rPr>
          <w:rFonts w:hint="eastAsia" w:ascii="宋体" w:hAnsi="宋体" w:cs="宋体"/>
          <w:b/>
          <w:color w:val="auto"/>
          <w:sz w:val="24"/>
          <w:highlight w:val="none"/>
        </w:rPr>
        <w:t>注：标“▲且加下划线”为投标的实质性要求和条件，必须作出实质性响应，否则投标无效。加粗部分为着重提醒各投标人注意。各投标人必须认真阅读和理解招标文件中的每一个条款及要求，因误读招标文件而造成的后果，采购人和采购代理机构概不负责。</w:t>
      </w:r>
    </w:p>
    <w:p>
      <w:pPr>
        <w:spacing w:line="400" w:lineRule="exact"/>
        <w:rPr>
          <w:rFonts w:ascii="宋体" w:hAnsi="宋体" w:cs="宋体"/>
          <w:color w:val="auto"/>
          <w:sz w:val="22"/>
          <w:highlight w:val="none"/>
        </w:rPr>
      </w:pPr>
    </w:p>
    <w:p>
      <w:pPr>
        <w:spacing w:line="400" w:lineRule="exact"/>
        <w:jc w:val="center"/>
        <w:rPr>
          <w:rFonts w:ascii="宋体" w:hAnsi="宋体" w:cs="宋体"/>
          <w:b/>
          <w:color w:val="auto"/>
          <w:sz w:val="32"/>
          <w:highlight w:val="none"/>
        </w:rPr>
      </w:pPr>
    </w:p>
    <w:p>
      <w:pPr>
        <w:spacing w:line="400" w:lineRule="exact"/>
        <w:jc w:val="center"/>
        <w:rPr>
          <w:rFonts w:ascii="宋体" w:hAnsi="宋体" w:cs="宋体"/>
          <w:b/>
          <w:color w:val="auto"/>
          <w:sz w:val="32"/>
          <w:highlight w:val="none"/>
        </w:rPr>
      </w:pPr>
    </w:p>
    <w:p>
      <w:pPr>
        <w:spacing w:line="400" w:lineRule="exact"/>
        <w:rPr>
          <w:rFonts w:ascii="宋体" w:hAnsi="宋体" w:cs="宋体"/>
          <w:color w:val="auto"/>
          <w:highlight w:val="none"/>
        </w:rPr>
      </w:pPr>
      <w:r>
        <w:rPr>
          <w:rFonts w:hint="eastAsia" w:ascii="宋体" w:hAnsi="宋体" w:cs="宋体"/>
          <w:color w:val="auto"/>
          <w:highlight w:val="none"/>
        </w:rPr>
        <w:tab/>
      </w:r>
    </w:p>
    <w:p>
      <w:pPr>
        <w:spacing w:line="400" w:lineRule="exact"/>
        <w:rPr>
          <w:rFonts w:ascii="宋体" w:hAnsi="宋体" w:cs="宋体"/>
          <w:b/>
          <w:color w:val="auto"/>
          <w:sz w:val="48"/>
          <w:highlight w:val="none"/>
        </w:rPr>
      </w:pPr>
    </w:p>
    <w:p>
      <w:pPr>
        <w:spacing w:line="400" w:lineRule="exact"/>
        <w:rPr>
          <w:rFonts w:ascii="宋体" w:hAnsi="宋体" w:cs="宋体"/>
          <w:b/>
          <w:color w:val="auto"/>
          <w:sz w:val="48"/>
          <w:highlight w:val="none"/>
        </w:rPr>
      </w:pPr>
    </w:p>
    <w:p>
      <w:pPr>
        <w:spacing w:line="400" w:lineRule="exact"/>
        <w:rPr>
          <w:rFonts w:ascii="宋体" w:hAnsi="宋体" w:cs="宋体"/>
          <w:b/>
          <w:color w:val="auto"/>
          <w:sz w:val="48"/>
          <w:highlight w:val="none"/>
        </w:rPr>
      </w:pPr>
    </w:p>
    <w:p>
      <w:pPr>
        <w:spacing w:line="400" w:lineRule="exact"/>
        <w:rPr>
          <w:rFonts w:ascii="宋体" w:hAnsi="宋体" w:cs="宋体"/>
          <w:b/>
          <w:color w:val="auto"/>
          <w:sz w:val="48"/>
          <w:highlight w:val="none"/>
        </w:rPr>
      </w:pPr>
    </w:p>
    <w:p>
      <w:pPr>
        <w:pStyle w:val="14"/>
        <w:ind w:left="1470" w:right="1470"/>
        <w:rPr>
          <w:rFonts w:ascii="宋体" w:hAnsi="宋体" w:cs="宋体"/>
          <w:b/>
          <w:color w:val="auto"/>
          <w:sz w:val="48"/>
          <w:highlight w:val="none"/>
        </w:rPr>
      </w:pPr>
    </w:p>
    <w:p>
      <w:pPr>
        <w:pStyle w:val="14"/>
        <w:ind w:left="1470" w:right="1470"/>
        <w:rPr>
          <w:rFonts w:ascii="宋体" w:hAnsi="宋体" w:cs="宋体"/>
          <w:b/>
          <w:color w:val="auto"/>
          <w:sz w:val="48"/>
          <w:highlight w:val="none"/>
        </w:rPr>
      </w:pPr>
    </w:p>
    <w:p>
      <w:pPr>
        <w:pStyle w:val="14"/>
        <w:ind w:left="1470" w:right="1470"/>
        <w:rPr>
          <w:rFonts w:ascii="宋体" w:hAnsi="宋体" w:cs="宋体"/>
          <w:b/>
          <w:color w:val="auto"/>
          <w:sz w:val="48"/>
          <w:highlight w:val="none"/>
        </w:rPr>
      </w:pPr>
    </w:p>
    <w:p>
      <w:pPr>
        <w:pStyle w:val="14"/>
        <w:ind w:left="1470" w:right="1470"/>
        <w:rPr>
          <w:rFonts w:ascii="宋体" w:hAnsi="宋体" w:cs="宋体"/>
          <w:b/>
          <w:color w:val="auto"/>
          <w:sz w:val="48"/>
          <w:highlight w:val="none"/>
        </w:rPr>
      </w:pPr>
    </w:p>
    <w:p>
      <w:pPr>
        <w:spacing w:line="400" w:lineRule="exact"/>
        <w:jc w:val="center"/>
        <w:rPr>
          <w:rFonts w:ascii="宋体" w:hAnsi="宋体" w:cs="宋体"/>
          <w:b/>
          <w:color w:val="auto"/>
          <w:sz w:val="32"/>
          <w:highlight w:val="none"/>
        </w:rPr>
      </w:pPr>
      <w:r>
        <w:rPr>
          <w:rFonts w:hint="eastAsia" w:ascii="宋体" w:hAnsi="宋体" w:cs="宋体"/>
          <w:b/>
          <w:color w:val="auto"/>
          <w:sz w:val="32"/>
          <w:highlight w:val="none"/>
        </w:rPr>
        <w:t>第一部分 投标邀请书</w:t>
      </w:r>
    </w:p>
    <w:p>
      <w:pPr>
        <w:widowControl/>
        <w:spacing w:line="360" w:lineRule="exact"/>
        <w:ind w:firstLine="440" w:firstLineChars="200"/>
        <w:jc w:val="left"/>
        <w:rPr>
          <w:rFonts w:ascii="宋体" w:hAnsi="宋体" w:cs="宋体"/>
          <w:color w:val="auto"/>
          <w:kern w:val="0"/>
          <w:sz w:val="22"/>
          <w:highlight w:val="none"/>
        </w:rPr>
      </w:pPr>
      <w:r>
        <w:rPr>
          <w:rFonts w:hint="eastAsia" w:ascii="宋体" w:hAnsi="宋体" w:cs="宋体"/>
          <w:color w:val="auto"/>
          <w:kern w:val="0"/>
          <w:sz w:val="22"/>
          <w:highlight w:val="none"/>
          <w:lang w:val="zh-CN"/>
        </w:rPr>
        <w:t>参照有关规定，浙江乐诚工程咨询有限公司受温州大学激光与光电智能制造研究院委托，</w:t>
      </w:r>
      <w:r>
        <w:rPr>
          <w:rFonts w:hint="eastAsia" w:ascii="宋体" w:hAnsi="宋体" w:cs="宋体"/>
          <w:color w:val="auto"/>
          <w:kern w:val="0"/>
          <w:sz w:val="22"/>
          <w:highlight w:val="none"/>
        </w:rPr>
        <w:t>就</w:t>
      </w:r>
      <w:r>
        <w:rPr>
          <w:rFonts w:hint="eastAsia" w:ascii="宋体" w:hAnsi="宋体" w:cs="宋体"/>
          <w:color w:val="auto"/>
          <w:kern w:val="0"/>
          <w:sz w:val="22"/>
          <w:highlight w:val="none"/>
          <w:lang w:val="zh-CN"/>
        </w:rPr>
        <w:t>超快激光三轴超精细微结构加工设备</w:t>
      </w:r>
      <w:r>
        <w:rPr>
          <w:rFonts w:hint="eastAsia" w:ascii="宋体" w:hAnsi="宋体" w:cs="宋体"/>
          <w:color w:val="auto"/>
          <w:kern w:val="0"/>
          <w:sz w:val="22"/>
          <w:highlight w:val="none"/>
        </w:rPr>
        <w:t>项目以公开招标方式进行采购，欢迎国内合格的投标人前来投标。</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一.招标项目编号：ZJYC2019127(GK)</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二.采购组织类型：自行组织（非政府采购）</w:t>
      </w:r>
    </w:p>
    <w:p>
      <w:pPr>
        <w:pStyle w:val="15"/>
        <w:spacing w:line="370" w:lineRule="exact"/>
        <w:rPr>
          <w:rFonts w:hAnsi="宋体" w:cs="宋体"/>
          <w:bCs/>
          <w:color w:val="auto"/>
          <w:kern w:val="0"/>
          <w:sz w:val="22"/>
          <w:highlight w:val="none"/>
        </w:rPr>
      </w:pPr>
      <w:r>
        <w:rPr>
          <w:rFonts w:hint="eastAsia" w:hAnsi="宋体" w:cs="宋体"/>
          <w:bCs/>
          <w:color w:val="auto"/>
          <w:kern w:val="0"/>
          <w:sz w:val="22"/>
          <w:highlight w:val="none"/>
        </w:rPr>
        <w:t>三.招标项目概况：</w:t>
      </w:r>
    </w:p>
    <w:tbl>
      <w:tblPr>
        <w:tblStyle w:val="23"/>
        <w:tblW w:w="87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2794"/>
        <w:gridCol w:w="810"/>
        <w:gridCol w:w="1169"/>
        <w:gridCol w:w="873"/>
        <w:gridCol w:w="1581"/>
        <w:gridCol w:w="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7" w:type="dxa"/>
            <w:vAlign w:val="center"/>
          </w:tcPr>
          <w:p>
            <w:pPr>
              <w:widowControl/>
              <w:spacing w:line="360" w:lineRule="exact"/>
              <w:jc w:val="center"/>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序号</w:t>
            </w:r>
          </w:p>
        </w:tc>
        <w:tc>
          <w:tcPr>
            <w:tcW w:w="2794" w:type="dxa"/>
            <w:vAlign w:val="center"/>
          </w:tcPr>
          <w:p>
            <w:pPr>
              <w:widowControl/>
              <w:spacing w:line="360" w:lineRule="exact"/>
              <w:jc w:val="center"/>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项目名称</w:t>
            </w:r>
          </w:p>
        </w:tc>
        <w:tc>
          <w:tcPr>
            <w:tcW w:w="810" w:type="dxa"/>
            <w:vAlign w:val="center"/>
          </w:tcPr>
          <w:p>
            <w:pPr>
              <w:widowControl/>
              <w:spacing w:line="360" w:lineRule="exact"/>
              <w:jc w:val="center"/>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数量</w:t>
            </w:r>
          </w:p>
        </w:tc>
        <w:tc>
          <w:tcPr>
            <w:tcW w:w="1169" w:type="dxa"/>
            <w:vAlign w:val="center"/>
          </w:tcPr>
          <w:p>
            <w:pPr>
              <w:widowControl/>
              <w:spacing w:line="360" w:lineRule="exact"/>
              <w:jc w:val="center"/>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预算金额</w:t>
            </w:r>
          </w:p>
          <w:p>
            <w:pPr>
              <w:widowControl/>
              <w:spacing w:line="360" w:lineRule="exact"/>
              <w:jc w:val="center"/>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(万元)</w:t>
            </w:r>
          </w:p>
        </w:tc>
        <w:tc>
          <w:tcPr>
            <w:tcW w:w="873" w:type="dxa"/>
            <w:vAlign w:val="center"/>
          </w:tcPr>
          <w:p>
            <w:pPr>
              <w:widowControl/>
              <w:spacing w:line="360" w:lineRule="exact"/>
              <w:jc w:val="center"/>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是否进口</w:t>
            </w:r>
          </w:p>
        </w:tc>
        <w:tc>
          <w:tcPr>
            <w:tcW w:w="1581" w:type="dxa"/>
            <w:vAlign w:val="center"/>
          </w:tcPr>
          <w:p>
            <w:pPr>
              <w:widowControl/>
              <w:spacing w:line="360" w:lineRule="exact"/>
              <w:jc w:val="center"/>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简要规格描述</w:t>
            </w:r>
          </w:p>
        </w:tc>
        <w:tc>
          <w:tcPr>
            <w:tcW w:w="729" w:type="dxa"/>
            <w:vAlign w:val="center"/>
          </w:tcPr>
          <w:p>
            <w:pPr>
              <w:widowControl/>
              <w:spacing w:line="360" w:lineRule="exact"/>
              <w:jc w:val="center"/>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7" w:type="dxa"/>
            <w:vAlign w:val="center"/>
          </w:tcPr>
          <w:p>
            <w:pPr>
              <w:widowControl/>
              <w:spacing w:line="360" w:lineRule="exact"/>
              <w:jc w:val="center"/>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1</w:t>
            </w:r>
          </w:p>
        </w:tc>
        <w:tc>
          <w:tcPr>
            <w:tcW w:w="2794" w:type="dxa"/>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lang w:val="zh-CN"/>
              </w:rPr>
              <w:t>超快激光三轴超精细微结构加工设备</w:t>
            </w:r>
          </w:p>
        </w:tc>
        <w:tc>
          <w:tcPr>
            <w:tcW w:w="810" w:type="dxa"/>
            <w:vAlign w:val="center"/>
          </w:tcPr>
          <w:p>
            <w:pPr>
              <w:widowControl/>
              <w:spacing w:line="360" w:lineRule="exact"/>
              <w:jc w:val="center"/>
              <w:rPr>
                <w:rFonts w:ascii="宋体" w:hAnsi="宋体" w:cs="宋体"/>
                <w:color w:val="auto"/>
                <w:kern w:val="0"/>
                <w:sz w:val="22"/>
                <w:highlight w:val="none"/>
                <w:lang w:val="zh-CN"/>
              </w:rPr>
            </w:pPr>
            <w:r>
              <w:rPr>
                <w:rFonts w:hint="eastAsia" w:ascii="宋体" w:hAnsi="宋体" w:cs="宋体"/>
                <w:color w:val="auto"/>
                <w:kern w:val="0"/>
                <w:sz w:val="22"/>
                <w:highlight w:val="none"/>
              </w:rPr>
              <w:t>1套</w:t>
            </w:r>
          </w:p>
        </w:tc>
        <w:tc>
          <w:tcPr>
            <w:tcW w:w="1169" w:type="dxa"/>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495</w:t>
            </w:r>
          </w:p>
        </w:tc>
        <w:tc>
          <w:tcPr>
            <w:tcW w:w="873" w:type="dxa"/>
            <w:vAlign w:val="center"/>
          </w:tcPr>
          <w:p>
            <w:pPr>
              <w:widowControl/>
              <w:spacing w:line="360" w:lineRule="exact"/>
              <w:jc w:val="center"/>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否</w:t>
            </w:r>
          </w:p>
        </w:tc>
        <w:tc>
          <w:tcPr>
            <w:tcW w:w="1581" w:type="dxa"/>
            <w:vAlign w:val="center"/>
          </w:tcPr>
          <w:p>
            <w:pPr>
              <w:widowControl/>
              <w:spacing w:line="360" w:lineRule="exact"/>
              <w:jc w:val="center"/>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详见招标文件</w:t>
            </w:r>
          </w:p>
        </w:tc>
        <w:tc>
          <w:tcPr>
            <w:tcW w:w="729" w:type="dxa"/>
            <w:vAlign w:val="center"/>
          </w:tcPr>
          <w:p>
            <w:pPr>
              <w:widowControl/>
              <w:spacing w:line="360" w:lineRule="exact"/>
              <w:ind w:firstLine="440" w:firstLineChars="200"/>
              <w:jc w:val="left"/>
              <w:rPr>
                <w:rFonts w:ascii="宋体" w:hAnsi="宋体" w:cs="宋体"/>
                <w:color w:val="auto"/>
                <w:kern w:val="0"/>
                <w:sz w:val="22"/>
                <w:highlight w:val="none"/>
                <w:lang w:val="zh-CN"/>
              </w:rPr>
            </w:pPr>
          </w:p>
        </w:tc>
      </w:tr>
    </w:tbl>
    <w:p>
      <w:pPr>
        <w:pStyle w:val="20"/>
        <w:shd w:val="clear" w:color="auto" w:fill="FFFFFF"/>
        <w:spacing w:before="0" w:beforeAutospacing="0" w:after="0" w:afterAutospacing="0" w:line="360" w:lineRule="exact"/>
        <w:rPr>
          <w:bCs/>
          <w:color w:val="auto"/>
          <w:sz w:val="22"/>
          <w:highlight w:val="none"/>
        </w:rPr>
      </w:pPr>
      <w:r>
        <w:rPr>
          <w:rFonts w:hint="eastAsia"/>
          <w:bCs/>
          <w:color w:val="auto"/>
          <w:sz w:val="22"/>
          <w:highlight w:val="none"/>
        </w:rPr>
        <w:t>四.投标人资格要求：</w:t>
      </w:r>
    </w:p>
    <w:p>
      <w:pPr>
        <w:tabs>
          <w:tab w:val="left" w:pos="360"/>
        </w:tabs>
        <w:spacing w:line="360" w:lineRule="exact"/>
        <w:ind w:firstLine="440" w:firstLineChars="200"/>
        <w:rPr>
          <w:rFonts w:ascii="宋体" w:hAnsi="宋体" w:cs="宋体"/>
          <w:color w:val="auto"/>
          <w:sz w:val="22"/>
          <w:highlight w:val="none"/>
        </w:rPr>
      </w:pPr>
      <w:bookmarkStart w:id="0" w:name="OLE_LINK5"/>
      <w:r>
        <w:rPr>
          <w:rFonts w:hint="eastAsia" w:ascii="宋体" w:hAnsi="宋体" w:cs="宋体"/>
          <w:color w:val="auto"/>
          <w:sz w:val="22"/>
          <w:highlight w:val="none"/>
        </w:rPr>
        <w:t>1.具有独立承担民事责任的能力；</w:t>
      </w:r>
    </w:p>
    <w:p>
      <w:pPr>
        <w:tabs>
          <w:tab w:val="left" w:pos="360"/>
        </w:tabs>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2.具有良好的商业信誉和健全的财务会计制度；</w:t>
      </w:r>
    </w:p>
    <w:p>
      <w:pPr>
        <w:tabs>
          <w:tab w:val="left" w:pos="360"/>
        </w:tabs>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3.具有履行合同所必需的设备和专业技术能力；</w:t>
      </w:r>
    </w:p>
    <w:p>
      <w:pPr>
        <w:tabs>
          <w:tab w:val="left" w:pos="360"/>
        </w:tabs>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4.有依法缴纳税收和社会保障资金的良好记录；</w:t>
      </w:r>
    </w:p>
    <w:p>
      <w:pPr>
        <w:tabs>
          <w:tab w:val="left" w:pos="360"/>
        </w:tabs>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5.参加采购活动前三年内，在经营活动中没有重大违法记录；</w:t>
      </w:r>
    </w:p>
    <w:p>
      <w:pPr>
        <w:tabs>
          <w:tab w:val="left" w:pos="360"/>
        </w:tabs>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6.法律、行政法规规定的其他条件。</w:t>
      </w:r>
    </w:p>
    <w:p>
      <w:pPr>
        <w:tabs>
          <w:tab w:val="left" w:pos="360"/>
        </w:tabs>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7.至本项目投标截止时间前未列入失信被执行人、重大税收违法案件当事人名单、政府采购严重违法失信行为记录名单或浙江政府采购网曝光台中尚在行政处罚期内的。[以“信用中国”网站（www.creditchina.gov.cn）、“中国政府采购网”（www.ccgp.gov.cn）、“浙江政府采购网”（www.zjzfcg.gov.cn）查询结果为准]。</w:t>
      </w:r>
    </w:p>
    <w:p>
      <w:pPr>
        <w:widowControl/>
        <w:spacing w:line="360" w:lineRule="exact"/>
        <w:rPr>
          <w:rFonts w:ascii="宋体" w:hAnsi="宋体" w:cs="宋体"/>
          <w:color w:val="auto"/>
          <w:sz w:val="22"/>
          <w:highlight w:val="none"/>
        </w:rPr>
      </w:pPr>
      <w:r>
        <w:rPr>
          <w:rFonts w:hint="eastAsia" w:ascii="宋体" w:hAnsi="宋体" w:cs="宋体"/>
          <w:color w:val="auto"/>
          <w:kern w:val="0"/>
          <w:sz w:val="22"/>
          <w:highlight w:val="none"/>
        </w:rPr>
        <w:t>五.</w:t>
      </w:r>
      <w:r>
        <w:rPr>
          <w:rFonts w:hint="eastAsia" w:ascii="宋体" w:hAnsi="宋体" w:cs="宋体"/>
          <w:color w:val="auto"/>
          <w:sz w:val="22"/>
          <w:highlight w:val="none"/>
        </w:rPr>
        <w:t>获取招标文件的时间期限、地点、方式及招标文件售价：</w:t>
      </w:r>
    </w:p>
    <w:p>
      <w:pPr>
        <w:tabs>
          <w:tab w:val="left" w:pos="360"/>
        </w:tabs>
        <w:spacing w:line="360" w:lineRule="exact"/>
        <w:ind w:firstLine="440" w:firstLineChars="200"/>
        <w:rPr>
          <w:rFonts w:ascii="宋体" w:hAnsi="宋体" w:cs="宋体"/>
          <w:color w:val="auto"/>
          <w:kern w:val="0"/>
          <w:sz w:val="22"/>
          <w:highlight w:val="none"/>
        </w:rPr>
      </w:pPr>
      <w:r>
        <w:rPr>
          <w:rFonts w:hint="eastAsia" w:ascii="宋体" w:hAnsi="宋体" w:cs="宋体"/>
          <w:color w:val="auto"/>
          <w:sz w:val="22"/>
          <w:highlight w:val="none"/>
        </w:rPr>
        <w:t>1.获取招标文件的时间期限</w:t>
      </w:r>
      <w:r>
        <w:rPr>
          <w:rFonts w:hint="eastAsia" w:ascii="宋体" w:hAnsi="宋体" w:cs="宋体"/>
          <w:color w:val="auto"/>
          <w:kern w:val="0"/>
          <w:sz w:val="22"/>
          <w:highlight w:val="none"/>
        </w:rPr>
        <w:t>：2019年？月？日起至投标截止时间止（</w:t>
      </w:r>
      <w:r>
        <w:rPr>
          <w:rFonts w:hint="eastAsia" w:ascii="宋体" w:hAnsi="宋体" w:cs="宋体"/>
          <w:color w:val="auto"/>
          <w:spacing w:val="-6"/>
          <w:sz w:val="22"/>
          <w:highlight w:val="none"/>
        </w:rPr>
        <w:t>双休日及法定节假日除外，上午：8:30-11:30  下午：</w:t>
      </w:r>
      <w:r>
        <w:rPr>
          <w:rFonts w:hint="eastAsia" w:ascii="宋体" w:hAnsi="宋体" w:cs="宋体"/>
          <w:color w:val="auto"/>
          <w:spacing w:val="-6"/>
          <w:sz w:val="22"/>
          <w:highlight w:val="none"/>
          <w:lang w:val="en-US" w:eastAsia="zh-CN"/>
        </w:rPr>
        <w:t>13</w:t>
      </w:r>
      <w:r>
        <w:rPr>
          <w:rFonts w:hint="eastAsia" w:ascii="宋体" w:hAnsi="宋体" w:cs="宋体"/>
          <w:color w:val="auto"/>
          <w:spacing w:val="-6"/>
          <w:sz w:val="22"/>
          <w:highlight w:val="none"/>
        </w:rPr>
        <w:t>:</w:t>
      </w:r>
      <w:r>
        <w:rPr>
          <w:rFonts w:hint="eastAsia" w:ascii="宋体" w:hAnsi="宋体" w:cs="宋体"/>
          <w:color w:val="auto"/>
          <w:spacing w:val="-6"/>
          <w:sz w:val="22"/>
          <w:highlight w:val="none"/>
          <w:lang w:val="en-US" w:eastAsia="zh-CN"/>
        </w:rPr>
        <w:t>3</w:t>
      </w:r>
      <w:r>
        <w:rPr>
          <w:rFonts w:hint="eastAsia" w:ascii="宋体" w:hAnsi="宋体" w:cs="宋体"/>
          <w:color w:val="auto"/>
          <w:spacing w:val="-6"/>
          <w:sz w:val="22"/>
          <w:highlight w:val="none"/>
        </w:rPr>
        <w:t>0-</w:t>
      </w:r>
      <w:r>
        <w:rPr>
          <w:rFonts w:hint="eastAsia" w:ascii="宋体" w:hAnsi="宋体" w:cs="宋体"/>
          <w:color w:val="auto"/>
          <w:spacing w:val="-6"/>
          <w:sz w:val="22"/>
          <w:highlight w:val="none"/>
          <w:lang w:val="en-US" w:eastAsia="zh-CN"/>
        </w:rPr>
        <w:t>16</w:t>
      </w:r>
      <w:r>
        <w:rPr>
          <w:rFonts w:hint="eastAsia" w:ascii="宋体" w:hAnsi="宋体" w:cs="宋体"/>
          <w:color w:val="auto"/>
          <w:spacing w:val="-6"/>
          <w:sz w:val="22"/>
          <w:highlight w:val="none"/>
        </w:rPr>
        <w:t>:30</w:t>
      </w:r>
      <w:r>
        <w:rPr>
          <w:rFonts w:hint="eastAsia" w:ascii="宋体" w:hAnsi="宋体" w:cs="宋体"/>
          <w:color w:val="auto"/>
          <w:kern w:val="0"/>
          <w:sz w:val="22"/>
          <w:highlight w:val="none"/>
        </w:rPr>
        <w:t>）；</w:t>
      </w:r>
    </w:p>
    <w:p>
      <w:pPr>
        <w:tabs>
          <w:tab w:val="left" w:pos="360"/>
        </w:tabs>
        <w:spacing w:line="360" w:lineRule="exact"/>
        <w:ind w:firstLine="440" w:firstLineChars="200"/>
        <w:rPr>
          <w:rFonts w:ascii="宋体" w:hAnsi="宋体" w:cs="宋体"/>
          <w:color w:val="auto"/>
          <w:kern w:val="0"/>
          <w:sz w:val="22"/>
          <w:highlight w:val="none"/>
        </w:rPr>
      </w:pPr>
      <w:r>
        <w:rPr>
          <w:rFonts w:hint="eastAsia" w:ascii="宋体" w:hAnsi="宋体" w:cs="宋体"/>
          <w:color w:val="auto"/>
          <w:kern w:val="0"/>
          <w:sz w:val="22"/>
          <w:highlight w:val="none"/>
        </w:rPr>
        <w:t>2.地点：</w:t>
      </w:r>
      <w:r>
        <w:rPr>
          <w:rFonts w:hint="eastAsia" w:ascii="宋体" w:hAnsi="宋体" w:cs="宋体"/>
          <w:color w:val="auto"/>
          <w:sz w:val="22"/>
          <w:highlight w:val="none"/>
        </w:rPr>
        <w:t>浙江乐诚工程咨询有限公司（温州大学茶山南校区行政楼509B）；</w:t>
      </w:r>
    </w:p>
    <w:p>
      <w:pPr>
        <w:tabs>
          <w:tab w:val="left" w:pos="360"/>
        </w:tabs>
        <w:spacing w:line="360" w:lineRule="exact"/>
        <w:ind w:firstLine="440" w:firstLineChars="200"/>
        <w:rPr>
          <w:rFonts w:ascii="宋体" w:hAnsi="宋体" w:cs="宋体"/>
          <w:color w:val="auto"/>
          <w:kern w:val="0"/>
          <w:sz w:val="22"/>
          <w:highlight w:val="none"/>
        </w:rPr>
      </w:pPr>
      <w:r>
        <w:rPr>
          <w:rFonts w:hint="eastAsia" w:ascii="宋体" w:hAnsi="宋体" w:cs="宋体"/>
          <w:color w:val="auto"/>
          <w:kern w:val="0"/>
          <w:sz w:val="22"/>
          <w:highlight w:val="none"/>
        </w:rPr>
        <w:t>3.方式：</w:t>
      </w:r>
      <w:r>
        <w:rPr>
          <w:rFonts w:hint="eastAsia" w:ascii="宋体" w:hAnsi="宋体" w:cs="宋体"/>
          <w:color w:val="auto"/>
          <w:sz w:val="22"/>
          <w:highlight w:val="none"/>
        </w:rPr>
        <w:t>投标人填写附件中“获取采购文件申请表”并将该表发送至电子邮箱：1322521566@qq.com，审核通过后，即可获取招标文件（填写“获取采购文件申请表”后获取的采购文件为获取采购文件的唯一方式）并参与投标、开评标。</w:t>
      </w:r>
    </w:p>
    <w:p>
      <w:pPr>
        <w:pStyle w:val="15"/>
        <w:widowControl w:val="0"/>
        <w:overflowPunct/>
        <w:spacing w:line="350" w:lineRule="exact"/>
        <w:ind w:firstLine="440" w:firstLineChars="200"/>
        <w:textAlignment w:val="auto"/>
        <w:rPr>
          <w:rFonts w:hAnsi="宋体" w:cs="宋体"/>
          <w:color w:val="auto"/>
          <w:sz w:val="22"/>
          <w:highlight w:val="none"/>
        </w:rPr>
      </w:pPr>
      <w:r>
        <w:rPr>
          <w:rFonts w:hint="eastAsia" w:hAnsi="宋体" w:cs="宋体"/>
          <w:color w:val="auto"/>
          <w:kern w:val="0"/>
          <w:sz w:val="22"/>
          <w:highlight w:val="none"/>
        </w:rPr>
        <w:t>4.售价：人民币400元整(售后不退)。</w:t>
      </w:r>
    </w:p>
    <w:p>
      <w:pPr>
        <w:spacing w:line="360" w:lineRule="exact"/>
        <w:rPr>
          <w:rFonts w:ascii="宋体" w:hAnsi="宋体" w:cs="宋体"/>
          <w:color w:val="auto"/>
          <w:kern w:val="0"/>
          <w:sz w:val="22"/>
          <w:highlight w:val="none"/>
        </w:rPr>
      </w:pPr>
      <w:r>
        <w:rPr>
          <w:rFonts w:hint="eastAsia" w:ascii="宋体" w:hAnsi="宋体" w:cs="宋体"/>
          <w:color w:val="auto"/>
          <w:spacing w:val="-6"/>
          <w:sz w:val="22"/>
          <w:highlight w:val="none"/>
        </w:rPr>
        <w:t>六.投标截止时间：</w:t>
      </w:r>
      <w:r>
        <w:rPr>
          <w:rFonts w:hint="eastAsia" w:ascii="宋体" w:hAnsi="宋体" w:cs="宋体"/>
          <w:color w:val="auto"/>
          <w:kern w:val="0"/>
          <w:sz w:val="22"/>
          <w:highlight w:val="none"/>
        </w:rPr>
        <w:t>2019年？？月？？日上午9:30分整(北京时间)</w:t>
      </w:r>
    </w:p>
    <w:p>
      <w:pPr>
        <w:spacing w:line="360" w:lineRule="exact"/>
        <w:jc w:val="left"/>
        <w:rPr>
          <w:rFonts w:hint="eastAsia" w:ascii="宋体" w:hAnsi="宋体" w:eastAsia="宋体" w:cs="宋体"/>
          <w:color w:val="auto"/>
          <w:spacing w:val="-6"/>
          <w:sz w:val="22"/>
          <w:highlight w:val="none"/>
          <w:lang w:eastAsia="zh-CN"/>
        </w:rPr>
      </w:pPr>
      <w:r>
        <w:rPr>
          <w:rFonts w:hint="eastAsia" w:ascii="宋体" w:hAnsi="宋体" w:cs="宋体"/>
          <w:color w:val="auto"/>
          <w:spacing w:val="-6"/>
          <w:sz w:val="22"/>
          <w:highlight w:val="none"/>
        </w:rPr>
        <w:t>七.提交投标文件地址：</w:t>
      </w:r>
      <w:r>
        <w:rPr>
          <w:rFonts w:hint="eastAsia" w:ascii="宋体" w:hAnsi="宋体" w:cs="宋体"/>
          <w:color w:val="auto"/>
          <w:sz w:val="22"/>
          <w:highlight w:val="none"/>
          <w:lang w:eastAsia="zh-CN"/>
        </w:rPr>
        <w:t>温州市龙湾区海洋科技创业园C幢301室</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八.开标时间：2019年？？月？？日上午9:30分整(北京时间)</w:t>
      </w:r>
    </w:p>
    <w:p>
      <w:pPr>
        <w:widowControl/>
        <w:spacing w:line="360" w:lineRule="exact"/>
        <w:jc w:val="left"/>
        <w:rPr>
          <w:rFonts w:hint="eastAsia" w:ascii="宋体" w:hAnsi="宋体" w:eastAsia="宋体" w:cs="宋体"/>
          <w:color w:val="auto"/>
          <w:kern w:val="0"/>
          <w:sz w:val="22"/>
          <w:highlight w:val="none"/>
          <w:lang w:eastAsia="zh-CN"/>
        </w:rPr>
      </w:pPr>
      <w:r>
        <w:rPr>
          <w:rFonts w:hint="eastAsia" w:ascii="宋体" w:hAnsi="宋体" w:cs="宋体"/>
          <w:color w:val="auto"/>
          <w:kern w:val="0"/>
          <w:sz w:val="22"/>
          <w:highlight w:val="none"/>
        </w:rPr>
        <w:t>九.开标地点：</w:t>
      </w:r>
      <w:r>
        <w:rPr>
          <w:rFonts w:hint="eastAsia" w:ascii="宋体" w:hAnsi="宋体" w:cs="宋体"/>
          <w:color w:val="auto"/>
          <w:sz w:val="22"/>
          <w:highlight w:val="none"/>
          <w:lang w:eastAsia="zh-CN"/>
        </w:rPr>
        <w:t>温州市龙湾区海洋科技创业园C幢301室</w:t>
      </w:r>
    </w:p>
    <w:p>
      <w:pPr>
        <w:spacing w:line="360" w:lineRule="exact"/>
        <w:rPr>
          <w:rFonts w:ascii="宋体" w:hAnsi="宋体" w:cs="宋体"/>
          <w:color w:val="auto"/>
          <w:spacing w:val="-6"/>
          <w:sz w:val="22"/>
          <w:highlight w:val="none"/>
          <w:lang w:val="zh-CN"/>
        </w:rPr>
      </w:pPr>
      <w:r>
        <w:rPr>
          <w:rFonts w:hint="eastAsia" w:ascii="宋体" w:hAnsi="宋体" w:cs="宋体"/>
          <w:color w:val="auto"/>
          <w:spacing w:val="-6"/>
          <w:sz w:val="22"/>
          <w:highlight w:val="none"/>
          <w:lang w:val="zh-CN"/>
        </w:rPr>
        <w:t>十.投标保证金：本项目不收取投标保证金。</w:t>
      </w:r>
    </w:p>
    <w:p>
      <w:pPr>
        <w:spacing w:line="360" w:lineRule="exact"/>
        <w:rPr>
          <w:rFonts w:ascii="宋体" w:hAnsi="宋体" w:cs="宋体"/>
          <w:color w:val="auto"/>
          <w:kern w:val="0"/>
          <w:sz w:val="22"/>
          <w:highlight w:val="none"/>
          <w:lang w:val="zh-CN"/>
        </w:rPr>
      </w:pPr>
      <w:r>
        <w:rPr>
          <w:rFonts w:hint="eastAsia" w:ascii="宋体" w:hAnsi="宋体" w:cs="宋体"/>
          <w:color w:val="auto"/>
          <w:spacing w:val="-6"/>
          <w:sz w:val="22"/>
          <w:highlight w:val="none"/>
        </w:rPr>
        <w:t>十一.其他事项</w:t>
      </w:r>
    </w:p>
    <w:bookmarkEnd w:id="0"/>
    <w:p>
      <w:pPr>
        <w:spacing w:line="360" w:lineRule="exact"/>
        <w:ind w:firstLine="440" w:firstLineChars="200"/>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公告期限：5个工作日。</w:t>
      </w:r>
      <w:r>
        <w:rPr>
          <w:rFonts w:hint="eastAsia" w:ascii="宋体" w:hAnsi="宋体" w:cs="宋体"/>
          <w:color w:val="auto"/>
          <w:sz w:val="22"/>
          <w:highlight w:val="none"/>
        </w:rPr>
        <w:t>投标人认为招标文件使自己的权益受到损害的，可以自收到招标文件之日（获取截止日之后收到招标文件的，以获取截止日为准）或者招标文件公告期限届满之日（公告发布后的第6个工作日）起7个工作日内，以书面形式向采购人和采购代理机构提出质疑。（</w:t>
      </w:r>
      <w:r>
        <w:rPr>
          <w:rFonts w:hint="eastAsia" w:ascii="宋体" w:hAnsi="宋体" w:cs="宋体"/>
          <w:b/>
          <w:bCs/>
          <w:color w:val="auto"/>
          <w:sz w:val="22"/>
          <w:highlight w:val="none"/>
        </w:rPr>
        <w:t>潜在投标人按照本公告规定方式获取招标文件，未按照规定方式获取招标文件的，不得对招标文件提起质疑。</w:t>
      </w:r>
      <w:r>
        <w:rPr>
          <w:rFonts w:hint="eastAsia" w:ascii="宋体" w:hAnsi="宋体" w:cs="宋体"/>
          <w:color w:val="auto"/>
          <w:sz w:val="22"/>
          <w:highlight w:val="none"/>
        </w:rPr>
        <w:t>）</w:t>
      </w:r>
    </w:p>
    <w:p>
      <w:pPr>
        <w:pStyle w:val="20"/>
        <w:spacing w:before="0" w:beforeAutospacing="0" w:after="0" w:afterAutospacing="0" w:line="360" w:lineRule="exact"/>
        <w:jc w:val="both"/>
        <w:rPr>
          <w:color w:val="auto"/>
          <w:spacing w:val="-6"/>
          <w:sz w:val="22"/>
          <w:highlight w:val="none"/>
          <w:lang w:val="zh-CN"/>
        </w:rPr>
      </w:pPr>
      <w:r>
        <w:rPr>
          <w:rFonts w:hint="eastAsia"/>
          <w:color w:val="auto"/>
          <w:spacing w:val="-6"/>
          <w:sz w:val="22"/>
          <w:highlight w:val="none"/>
          <w:lang w:val="zh-CN"/>
        </w:rPr>
        <w:t>十二.联系方式：</w:t>
      </w:r>
    </w:p>
    <w:p>
      <w:pPr>
        <w:spacing w:line="360" w:lineRule="exact"/>
        <w:ind w:firstLine="440" w:firstLineChars="200"/>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采购人名称：温州大学激光与光电智能制造研究院</w:t>
      </w:r>
    </w:p>
    <w:p>
      <w:pPr>
        <w:spacing w:line="360" w:lineRule="exact"/>
        <w:ind w:firstLine="440" w:firstLineChars="200"/>
        <w:rPr>
          <w:rFonts w:ascii="宋体" w:hAnsi="宋体" w:cs="宋体"/>
          <w:color w:val="auto"/>
          <w:kern w:val="0"/>
          <w:sz w:val="22"/>
          <w:highlight w:val="none"/>
        </w:rPr>
      </w:pPr>
      <w:r>
        <w:rPr>
          <w:rFonts w:hint="eastAsia" w:ascii="宋体" w:hAnsi="宋体" w:cs="宋体"/>
          <w:color w:val="auto"/>
          <w:kern w:val="0"/>
          <w:sz w:val="22"/>
          <w:highlight w:val="none"/>
          <w:lang w:val="zh-CN"/>
        </w:rPr>
        <w:t>联系人：</w:t>
      </w:r>
      <w:r>
        <w:rPr>
          <w:rFonts w:hint="eastAsia" w:ascii="宋体" w:hAnsi="宋体" w:cs="宋体"/>
          <w:color w:val="auto"/>
          <w:kern w:val="0"/>
          <w:sz w:val="22"/>
          <w:highlight w:val="none"/>
        </w:rPr>
        <w:t>林老师</w:t>
      </w:r>
      <w:r>
        <w:rPr>
          <w:rFonts w:hint="eastAsia" w:ascii="宋体" w:hAnsi="宋体" w:cs="宋体"/>
          <w:color w:val="auto"/>
          <w:kern w:val="0"/>
          <w:sz w:val="22"/>
          <w:highlight w:val="none"/>
          <w:lang w:val="zh-CN"/>
        </w:rPr>
        <w:t xml:space="preserve">   联系电话：0577-85516755</w:t>
      </w:r>
    </w:p>
    <w:p>
      <w:pPr>
        <w:spacing w:line="360" w:lineRule="exact"/>
        <w:ind w:firstLine="440" w:firstLineChars="200"/>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地址：</w:t>
      </w:r>
      <w:r>
        <w:rPr>
          <w:rFonts w:hint="eastAsia" w:ascii="宋体" w:hAnsi="宋体" w:cs="宋体"/>
          <w:color w:val="auto"/>
          <w:sz w:val="22"/>
          <w:highlight w:val="none"/>
        </w:rPr>
        <w:t>温州市龙湾区海洋科技创业园</w:t>
      </w:r>
    </w:p>
    <w:p>
      <w:pPr>
        <w:spacing w:line="360" w:lineRule="exact"/>
        <w:ind w:firstLine="440" w:firstLineChars="200"/>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采购代理机构名称：浙江乐诚工程咨询有限公司</w:t>
      </w:r>
    </w:p>
    <w:p>
      <w:pPr>
        <w:pStyle w:val="15"/>
        <w:spacing w:line="370" w:lineRule="exact"/>
        <w:ind w:firstLine="440" w:firstLineChars="200"/>
        <w:rPr>
          <w:rFonts w:hAnsi="宋体" w:cs="宋体"/>
          <w:color w:val="auto"/>
          <w:sz w:val="22"/>
          <w:highlight w:val="none"/>
        </w:rPr>
      </w:pPr>
      <w:r>
        <w:rPr>
          <w:rFonts w:hint="eastAsia" w:hAnsi="宋体" w:cs="宋体"/>
          <w:color w:val="auto"/>
          <w:sz w:val="22"/>
          <w:highlight w:val="none"/>
        </w:rPr>
        <w:t>业务联系人：王女士    联系电话：18357703076</w:t>
      </w:r>
    </w:p>
    <w:p>
      <w:pPr>
        <w:pStyle w:val="15"/>
        <w:spacing w:line="370" w:lineRule="exact"/>
        <w:ind w:firstLine="440" w:firstLineChars="200"/>
        <w:rPr>
          <w:rFonts w:hAnsi="宋体" w:cs="宋体"/>
          <w:color w:val="auto"/>
          <w:kern w:val="0"/>
          <w:sz w:val="22"/>
          <w:highlight w:val="none"/>
          <w:lang w:val="zh-CN"/>
        </w:rPr>
      </w:pPr>
      <w:r>
        <w:rPr>
          <w:rFonts w:hint="eastAsia" w:hAnsi="宋体" w:cs="宋体"/>
          <w:color w:val="auto"/>
          <w:sz w:val="22"/>
          <w:highlight w:val="none"/>
        </w:rPr>
        <w:t>获取采购文件联系人：吴女士   联系电话：0577-86596032</w:t>
      </w:r>
    </w:p>
    <w:p>
      <w:pPr>
        <w:spacing w:line="360" w:lineRule="exact"/>
        <w:ind w:firstLine="440" w:firstLineChars="200"/>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电子邮箱：1322521566@qq.com</w:t>
      </w:r>
    </w:p>
    <w:p>
      <w:pPr>
        <w:spacing w:line="360" w:lineRule="exact"/>
        <w:ind w:firstLine="440" w:firstLineChars="200"/>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地址：温州大学茶山南校区行政楼509B</w:t>
      </w:r>
    </w:p>
    <w:p>
      <w:pPr>
        <w:spacing w:line="360" w:lineRule="exact"/>
        <w:ind w:firstLine="440" w:firstLineChars="200"/>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书面质疑受理地点：温州大学茶山南校区行政楼509B</w:t>
      </w:r>
    </w:p>
    <w:p>
      <w:pPr>
        <w:spacing w:line="360" w:lineRule="exact"/>
        <w:ind w:firstLine="440" w:firstLineChars="200"/>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联系人：陈女士   联系电话：15805779720</w:t>
      </w:r>
    </w:p>
    <w:p>
      <w:pPr>
        <w:spacing w:line="400" w:lineRule="exact"/>
        <w:ind w:firstLine="440" w:firstLineChars="200"/>
        <w:rPr>
          <w:rFonts w:ascii="宋体" w:hAnsi="宋体" w:cs="宋体"/>
          <w:color w:val="auto"/>
          <w:kern w:val="0"/>
          <w:sz w:val="22"/>
          <w:highlight w:val="none"/>
        </w:rPr>
      </w:pPr>
    </w:p>
    <w:p>
      <w:pPr>
        <w:spacing w:line="400" w:lineRule="exact"/>
        <w:ind w:firstLine="416" w:firstLineChars="200"/>
        <w:jc w:val="right"/>
        <w:rPr>
          <w:rFonts w:ascii="宋体" w:hAnsi="宋体" w:cs="宋体"/>
          <w:color w:val="auto"/>
          <w:spacing w:val="-6"/>
          <w:sz w:val="22"/>
          <w:highlight w:val="none"/>
          <w:lang w:val="zh-CN"/>
        </w:rPr>
      </w:pPr>
      <w:r>
        <w:rPr>
          <w:rFonts w:hint="eastAsia" w:ascii="宋体" w:hAnsi="宋体" w:cs="宋体"/>
          <w:color w:val="auto"/>
          <w:spacing w:val="-6"/>
          <w:sz w:val="22"/>
          <w:highlight w:val="none"/>
          <w:lang w:val="zh-CN"/>
        </w:rPr>
        <w:t>温州大学激光与光电智能制造研究院</w:t>
      </w:r>
    </w:p>
    <w:p>
      <w:pPr>
        <w:spacing w:line="400" w:lineRule="exact"/>
        <w:ind w:firstLine="440" w:firstLineChars="200"/>
        <w:jc w:val="right"/>
        <w:rPr>
          <w:rFonts w:ascii="宋体" w:hAnsi="宋体" w:cs="宋体"/>
          <w:color w:val="auto"/>
          <w:kern w:val="0"/>
          <w:sz w:val="22"/>
          <w:highlight w:val="none"/>
        </w:rPr>
      </w:pPr>
      <w:r>
        <w:rPr>
          <w:rFonts w:hint="eastAsia" w:ascii="宋体" w:hAnsi="宋体" w:cs="宋体"/>
          <w:color w:val="auto"/>
          <w:kern w:val="0"/>
          <w:sz w:val="22"/>
          <w:highlight w:val="none"/>
        </w:rPr>
        <w:t>浙江乐诚工程咨询有限公司</w:t>
      </w:r>
    </w:p>
    <w:p>
      <w:pPr>
        <w:spacing w:line="400" w:lineRule="exact"/>
        <w:ind w:firstLine="440" w:firstLineChars="200"/>
        <w:jc w:val="right"/>
        <w:rPr>
          <w:rFonts w:ascii="宋体" w:hAnsi="宋体" w:cs="宋体"/>
          <w:color w:val="auto"/>
          <w:kern w:val="0"/>
          <w:sz w:val="22"/>
          <w:highlight w:val="none"/>
        </w:rPr>
      </w:pPr>
      <w:r>
        <w:rPr>
          <w:rFonts w:hint="eastAsia" w:ascii="宋体" w:hAnsi="宋体" w:cs="宋体"/>
          <w:color w:val="auto"/>
          <w:kern w:val="0"/>
          <w:sz w:val="22"/>
          <w:highlight w:val="none"/>
        </w:rPr>
        <w:t xml:space="preserve">2019年？月？日 </w:t>
      </w:r>
    </w:p>
    <w:p>
      <w:pPr>
        <w:pStyle w:val="14"/>
        <w:ind w:left="1470" w:right="1470"/>
        <w:rPr>
          <w:rFonts w:ascii="宋体" w:hAnsi="宋体" w:cs="宋体"/>
          <w:color w:val="auto"/>
          <w:kern w:val="0"/>
          <w:sz w:val="22"/>
          <w:highlight w:val="none"/>
        </w:rPr>
      </w:pPr>
    </w:p>
    <w:p>
      <w:pPr>
        <w:pStyle w:val="14"/>
        <w:ind w:left="1470" w:right="1470"/>
        <w:rPr>
          <w:rFonts w:ascii="宋体" w:hAnsi="宋体" w:cs="宋体"/>
          <w:color w:val="auto"/>
          <w:kern w:val="0"/>
          <w:sz w:val="22"/>
          <w:highlight w:val="none"/>
        </w:rPr>
      </w:pPr>
    </w:p>
    <w:p>
      <w:pPr>
        <w:pStyle w:val="14"/>
        <w:ind w:left="1470" w:right="1470"/>
        <w:rPr>
          <w:rFonts w:ascii="宋体" w:hAnsi="宋体" w:cs="宋体"/>
          <w:color w:val="auto"/>
          <w:kern w:val="0"/>
          <w:sz w:val="22"/>
          <w:highlight w:val="none"/>
        </w:rPr>
      </w:pPr>
    </w:p>
    <w:p>
      <w:pPr>
        <w:pStyle w:val="14"/>
        <w:ind w:left="1470" w:right="1470"/>
        <w:rPr>
          <w:rFonts w:ascii="宋体" w:hAnsi="宋体" w:cs="宋体"/>
          <w:color w:val="auto"/>
          <w:kern w:val="0"/>
          <w:sz w:val="22"/>
          <w:highlight w:val="none"/>
        </w:rPr>
      </w:pPr>
    </w:p>
    <w:p>
      <w:pPr>
        <w:pStyle w:val="14"/>
        <w:ind w:left="1470" w:right="1470"/>
        <w:rPr>
          <w:rFonts w:ascii="宋体" w:hAnsi="宋体" w:cs="宋体"/>
          <w:color w:val="auto"/>
          <w:kern w:val="0"/>
          <w:sz w:val="22"/>
          <w:highlight w:val="none"/>
        </w:rPr>
      </w:pPr>
    </w:p>
    <w:p>
      <w:pPr>
        <w:pStyle w:val="14"/>
        <w:ind w:left="1470" w:right="1470"/>
        <w:rPr>
          <w:rFonts w:ascii="宋体" w:hAnsi="宋体" w:cs="宋体"/>
          <w:color w:val="auto"/>
          <w:kern w:val="0"/>
          <w:sz w:val="22"/>
          <w:highlight w:val="none"/>
        </w:rPr>
      </w:pPr>
    </w:p>
    <w:p>
      <w:pPr>
        <w:pStyle w:val="14"/>
        <w:ind w:left="1470" w:right="1470"/>
        <w:rPr>
          <w:rFonts w:ascii="宋体" w:hAnsi="宋体" w:cs="宋体"/>
          <w:color w:val="auto"/>
          <w:kern w:val="0"/>
          <w:sz w:val="22"/>
          <w:highlight w:val="none"/>
        </w:rPr>
      </w:pPr>
    </w:p>
    <w:p>
      <w:pPr>
        <w:pStyle w:val="14"/>
        <w:ind w:left="1470" w:right="1470"/>
        <w:rPr>
          <w:rFonts w:ascii="宋体" w:hAnsi="宋体" w:cs="宋体"/>
          <w:color w:val="auto"/>
          <w:kern w:val="0"/>
          <w:sz w:val="22"/>
          <w:highlight w:val="none"/>
        </w:rPr>
      </w:pPr>
    </w:p>
    <w:p>
      <w:pPr>
        <w:pStyle w:val="14"/>
        <w:ind w:left="1470" w:right="1470"/>
        <w:rPr>
          <w:rFonts w:ascii="宋体" w:hAnsi="宋体" w:cs="宋体"/>
          <w:color w:val="auto"/>
          <w:kern w:val="0"/>
          <w:sz w:val="22"/>
          <w:highlight w:val="none"/>
        </w:rPr>
      </w:pPr>
    </w:p>
    <w:p>
      <w:pPr>
        <w:pStyle w:val="14"/>
        <w:ind w:left="1470" w:right="1470"/>
        <w:rPr>
          <w:rFonts w:ascii="宋体" w:hAnsi="宋体" w:cs="宋体"/>
          <w:color w:val="auto"/>
          <w:kern w:val="0"/>
          <w:sz w:val="22"/>
          <w:highlight w:val="none"/>
        </w:rPr>
      </w:pPr>
    </w:p>
    <w:p>
      <w:pPr>
        <w:pStyle w:val="14"/>
        <w:ind w:left="1470" w:right="1470"/>
        <w:rPr>
          <w:rFonts w:ascii="宋体" w:hAnsi="宋体" w:cs="宋体"/>
          <w:color w:val="auto"/>
          <w:kern w:val="0"/>
          <w:sz w:val="22"/>
          <w:highlight w:val="none"/>
        </w:rPr>
      </w:pPr>
    </w:p>
    <w:p>
      <w:pPr>
        <w:pStyle w:val="14"/>
        <w:ind w:left="1470" w:right="1470"/>
        <w:rPr>
          <w:rFonts w:ascii="宋体" w:hAnsi="宋体" w:cs="宋体"/>
          <w:color w:val="auto"/>
          <w:kern w:val="0"/>
          <w:sz w:val="22"/>
          <w:highlight w:val="none"/>
        </w:rPr>
      </w:pPr>
    </w:p>
    <w:p>
      <w:pPr>
        <w:pStyle w:val="14"/>
        <w:ind w:left="1470" w:right="1470"/>
        <w:rPr>
          <w:rFonts w:ascii="宋体" w:hAnsi="宋体" w:cs="宋体"/>
          <w:color w:val="auto"/>
          <w:kern w:val="0"/>
          <w:sz w:val="22"/>
          <w:highlight w:val="none"/>
        </w:rPr>
      </w:pPr>
    </w:p>
    <w:p>
      <w:pPr>
        <w:pStyle w:val="14"/>
        <w:ind w:left="1470" w:right="1470"/>
        <w:rPr>
          <w:rFonts w:ascii="宋体" w:hAnsi="宋体" w:cs="宋体"/>
          <w:color w:val="auto"/>
          <w:kern w:val="0"/>
          <w:sz w:val="22"/>
          <w:highlight w:val="none"/>
        </w:rPr>
      </w:pPr>
    </w:p>
    <w:p>
      <w:pPr>
        <w:pStyle w:val="14"/>
        <w:ind w:left="1470" w:right="1470"/>
        <w:rPr>
          <w:rFonts w:ascii="宋体" w:hAnsi="宋体" w:cs="宋体"/>
          <w:color w:val="auto"/>
          <w:kern w:val="0"/>
          <w:sz w:val="22"/>
          <w:highlight w:val="none"/>
        </w:rPr>
      </w:pPr>
    </w:p>
    <w:p>
      <w:pPr>
        <w:pStyle w:val="14"/>
        <w:ind w:left="1470" w:right="1470"/>
        <w:rPr>
          <w:rFonts w:ascii="宋体" w:hAnsi="宋体" w:cs="宋体"/>
          <w:color w:val="auto"/>
          <w:kern w:val="0"/>
          <w:sz w:val="22"/>
          <w:highlight w:val="none"/>
        </w:rPr>
      </w:pPr>
    </w:p>
    <w:p>
      <w:pPr>
        <w:pStyle w:val="14"/>
        <w:ind w:left="1470" w:right="1470"/>
        <w:rPr>
          <w:rFonts w:ascii="宋体" w:hAnsi="宋体" w:cs="宋体"/>
          <w:color w:val="auto"/>
          <w:kern w:val="0"/>
          <w:sz w:val="22"/>
          <w:highlight w:val="none"/>
        </w:rPr>
      </w:pPr>
    </w:p>
    <w:p>
      <w:pPr>
        <w:pStyle w:val="14"/>
        <w:ind w:left="1470" w:right="1470"/>
        <w:rPr>
          <w:rFonts w:ascii="宋体" w:hAnsi="宋体" w:cs="宋体"/>
          <w:color w:val="auto"/>
          <w:kern w:val="0"/>
          <w:sz w:val="22"/>
          <w:highlight w:val="none"/>
        </w:rPr>
      </w:pPr>
    </w:p>
    <w:p>
      <w:pPr>
        <w:pStyle w:val="14"/>
        <w:ind w:left="1470" w:right="1470"/>
        <w:rPr>
          <w:rFonts w:ascii="宋体" w:hAnsi="宋体" w:cs="宋体"/>
          <w:color w:val="auto"/>
          <w:kern w:val="0"/>
          <w:sz w:val="22"/>
          <w:highlight w:val="none"/>
        </w:rPr>
      </w:pPr>
    </w:p>
    <w:p>
      <w:pPr>
        <w:pStyle w:val="14"/>
        <w:ind w:left="1470" w:right="1470"/>
        <w:rPr>
          <w:rFonts w:ascii="宋体" w:hAnsi="宋体" w:cs="宋体"/>
          <w:color w:val="auto"/>
          <w:kern w:val="0"/>
          <w:sz w:val="22"/>
          <w:highlight w:val="none"/>
        </w:rPr>
      </w:pPr>
    </w:p>
    <w:p>
      <w:pPr>
        <w:pStyle w:val="14"/>
        <w:ind w:left="1470" w:right="1470"/>
        <w:rPr>
          <w:rFonts w:ascii="宋体" w:hAnsi="宋体" w:cs="宋体"/>
          <w:color w:val="auto"/>
          <w:kern w:val="0"/>
          <w:sz w:val="22"/>
          <w:highlight w:val="none"/>
        </w:rPr>
      </w:pPr>
    </w:p>
    <w:p>
      <w:pPr>
        <w:spacing w:line="400" w:lineRule="exact"/>
        <w:jc w:val="center"/>
        <w:rPr>
          <w:rFonts w:ascii="宋体" w:hAnsi="宋体" w:cs="宋体"/>
          <w:b/>
          <w:color w:val="auto"/>
          <w:sz w:val="32"/>
          <w:highlight w:val="none"/>
        </w:rPr>
      </w:pPr>
      <w:r>
        <w:rPr>
          <w:rFonts w:hint="eastAsia" w:ascii="宋体" w:hAnsi="宋体" w:cs="宋体"/>
          <w:b/>
          <w:color w:val="auto"/>
          <w:sz w:val="32"/>
          <w:highlight w:val="none"/>
        </w:rPr>
        <w:t>第二部分     投标人须知</w:t>
      </w:r>
    </w:p>
    <w:p>
      <w:pPr>
        <w:spacing w:line="400" w:lineRule="exact"/>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投标人须知前附表</w:t>
      </w:r>
    </w:p>
    <w:tbl>
      <w:tblPr>
        <w:tblStyle w:val="23"/>
        <w:tblW w:w="9633" w:type="dxa"/>
        <w:jc w:val="center"/>
        <w:tblLayout w:type="fixed"/>
        <w:tblCellMar>
          <w:top w:w="0" w:type="dxa"/>
          <w:left w:w="108" w:type="dxa"/>
          <w:bottom w:w="0" w:type="dxa"/>
          <w:right w:w="108" w:type="dxa"/>
        </w:tblCellMar>
      </w:tblPr>
      <w:tblGrid>
        <w:gridCol w:w="766"/>
        <w:gridCol w:w="1444"/>
        <w:gridCol w:w="7423"/>
      </w:tblGrid>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序号</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条款名称</w:t>
            </w:r>
          </w:p>
        </w:tc>
        <w:tc>
          <w:tcPr>
            <w:tcW w:w="74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编列内容</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w:t>
            </w:r>
          </w:p>
        </w:tc>
        <w:tc>
          <w:tcPr>
            <w:tcW w:w="144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采购人</w:t>
            </w:r>
          </w:p>
        </w:tc>
        <w:tc>
          <w:tcPr>
            <w:tcW w:w="74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采购人名称：温州大学激光与光电智能制造研究院</w:t>
            </w:r>
          </w:p>
          <w:p>
            <w:pPr>
              <w:spacing w:line="400" w:lineRule="exact"/>
              <w:rPr>
                <w:rFonts w:ascii="宋体" w:hAnsi="宋体" w:cs="宋体"/>
                <w:color w:val="auto"/>
                <w:kern w:val="0"/>
                <w:sz w:val="22"/>
                <w:highlight w:val="none"/>
              </w:rPr>
            </w:pPr>
            <w:r>
              <w:rPr>
                <w:rFonts w:hint="eastAsia" w:ascii="宋体" w:hAnsi="宋体" w:cs="宋体"/>
                <w:color w:val="auto"/>
                <w:kern w:val="0"/>
                <w:sz w:val="22"/>
                <w:highlight w:val="none"/>
                <w:lang w:val="zh-CN"/>
              </w:rPr>
              <w:t>联系人：林老师   联系电话：0577-85516755</w:t>
            </w:r>
          </w:p>
          <w:p>
            <w:pPr>
              <w:spacing w:line="400" w:lineRule="exact"/>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地址：</w:t>
            </w:r>
            <w:r>
              <w:rPr>
                <w:rFonts w:hint="eastAsia" w:ascii="宋体" w:hAnsi="宋体" w:cs="宋体"/>
                <w:color w:val="auto"/>
                <w:sz w:val="22"/>
                <w:highlight w:val="none"/>
              </w:rPr>
              <w:t>温州市龙湾区海洋科技创业园</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w:t>
            </w:r>
          </w:p>
        </w:tc>
        <w:tc>
          <w:tcPr>
            <w:tcW w:w="144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采购代理机构</w:t>
            </w:r>
          </w:p>
        </w:tc>
        <w:tc>
          <w:tcPr>
            <w:tcW w:w="74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color w:val="auto"/>
                <w:sz w:val="22"/>
                <w:highlight w:val="none"/>
                <w:lang w:val="zh-CN"/>
              </w:rPr>
            </w:pPr>
            <w:r>
              <w:rPr>
                <w:rFonts w:hint="eastAsia" w:ascii="宋体" w:hAnsi="宋体" w:cs="宋体"/>
                <w:color w:val="auto"/>
                <w:sz w:val="22"/>
                <w:highlight w:val="none"/>
                <w:lang w:val="zh-CN"/>
              </w:rPr>
              <w:t>采购代理机构名称：浙江乐诚工程咨询有限公司</w:t>
            </w:r>
          </w:p>
          <w:p>
            <w:pPr>
              <w:autoSpaceDE w:val="0"/>
              <w:autoSpaceDN w:val="0"/>
              <w:adjustRightInd w:val="0"/>
              <w:spacing w:line="400" w:lineRule="exact"/>
              <w:rPr>
                <w:rFonts w:ascii="宋体" w:hAnsi="宋体" w:cs="宋体"/>
                <w:color w:val="auto"/>
                <w:kern w:val="0"/>
                <w:sz w:val="22"/>
                <w:highlight w:val="none"/>
                <w:lang w:val="zh-CN"/>
              </w:rPr>
            </w:pPr>
            <w:r>
              <w:rPr>
                <w:rFonts w:hint="eastAsia" w:ascii="宋体" w:hAnsi="宋体" w:cs="宋体"/>
                <w:color w:val="auto"/>
                <w:sz w:val="22"/>
                <w:highlight w:val="none"/>
                <w:lang w:val="zh-CN"/>
              </w:rPr>
              <w:t>地址：</w:t>
            </w:r>
            <w:r>
              <w:rPr>
                <w:rFonts w:hint="eastAsia" w:ascii="宋体" w:hAnsi="宋体" w:cs="宋体"/>
                <w:color w:val="auto"/>
                <w:sz w:val="22"/>
                <w:highlight w:val="none"/>
              </w:rPr>
              <w:t>温州大学茶山南校区行政楼509B</w:t>
            </w:r>
            <w:r>
              <w:rPr>
                <w:rFonts w:hint="eastAsia" w:ascii="宋体" w:hAnsi="宋体" w:cs="宋体"/>
                <w:color w:val="auto"/>
                <w:kern w:val="0"/>
                <w:sz w:val="22"/>
                <w:highlight w:val="none"/>
                <w:lang w:val="zh-CN"/>
              </w:rPr>
              <w:t>。</w:t>
            </w:r>
          </w:p>
          <w:p>
            <w:pPr>
              <w:pStyle w:val="15"/>
              <w:spacing w:line="370" w:lineRule="exact"/>
              <w:rPr>
                <w:rFonts w:hAnsi="宋体" w:cs="宋体"/>
                <w:color w:val="auto"/>
                <w:sz w:val="22"/>
                <w:highlight w:val="none"/>
              </w:rPr>
            </w:pPr>
            <w:r>
              <w:rPr>
                <w:rFonts w:hint="eastAsia" w:hAnsi="宋体" w:cs="宋体"/>
                <w:color w:val="auto"/>
                <w:sz w:val="22"/>
                <w:highlight w:val="none"/>
              </w:rPr>
              <w:t>业务联系人：王女士    联系电话：18357703076</w:t>
            </w:r>
          </w:p>
          <w:p>
            <w:pPr>
              <w:pStyle w:val="15"/>
              <w:spacing w:line="370" w:lineRule="exact"/>
              <w:rPr>
                <w:rFonts w:hAnsi="宋体" w:cs="宋体"/>
                <w:color w:val="auto"/>
                <w:kern w:val="0"/>
                <w:sz w:val="22"/>
                <w:highlight w:val="none"/>
                <w:lang w:val="zh-CN"/>
              </w:rPr>
            </w:pPr>
            <w:r>
              <w:rPr>
                <w:rFonts w:hint="eastAsia" w:hAnsi="宋体" w:cs="宋体"/>
                <w:color w:val="auto"/>
                <w:sz w:val="22"/>
                <w:highlight w:val="none"/>
              </w:rPr>
              <w:t>获取采购文件联系人：吴女士   联系电话：0577-86596032</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3</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项目名称</w:t>
            </w:r>
          </w:p>
        </w:tc>
        <w:tc>
          <w:tcPr>
            <w:tcW w:w="74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超快激光三轴超精细微结构加工设备</w:t>
            </w:r>
          </w:p>
          <w:p>
            <w:pPr>
              <w:autoSpaceDE w:val="0"/>
              <w:autoSpaceDN w:val="0"/>
              <w:adjustRightInd w:val="0"/>
              <w:spacing w:line="400" w:lineRule="exact"/>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项目编号：</w:t>
            </w:r>
            <w:r>
              <w:rPr>
                <w:rFonts w:hint="eastAsia" w:ascii="宋体" w:hAnsi="宋体" w:cs="宋体"/>
                <w:bCs/>
                <w:color w:val="auto"/>
                <w:kern w:val="0"/>
                <w:sz w:val="22"/>
                <w:highlight w:val="none"/>
              </w:rPr>
              <w:t>ZJYC2019127(GK)</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4</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kern w:val="0"/>
                <w:sz w:val="22"/>
                <w:highlight w:val="none"/>
                <w:lang w:val="zh-CN"/>
              </w:rPr>
              <w:t>预算金额</w:t>
            </w:r>
          </w:p>
        </w:tc>
        <w:tc>
          <w:tcPr>
            <w:tcW w:w="7423"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color w:val="auto"/>
                <w:kern w:val="0"/>
                <w:sz w:val="22"/>
                <w:highlight w:val="none"/>
                <w:lang w:val="zh-CN"/>
              </w:rPr>
            </w:pPr>
            <w:r>
              <w:rPr>
                <w:rFonts w:hint="eastAsia" w:ascii="宋体" w:hAnsi="宋体" w:cs="宋体"/>
                <w:bCs/>
                <w:color w:val="auto"/>
                <w:sz w:val="22"/>
                <w:highlight w:val="none"/>
                <w:u w:val="single"/>
              </w:rPr>
              <w:t>▲预算金额：495万元，报价超过预算金额的投标无效。</w:t>
            </w:r>
          </w:p>
        </w:tc>
      </w:tr>
      <w:tr>
        <w:tblPrEx>
          <w:tblCellMar>
            <w:top w:w="0" w:type="dxa"/>
            <w:left w:w="108" w:type="dxa"/>
            <w:bottom w:w="0" w:type="dxa"/>
            <w:right w:w="108" w:type="dxa"/>
          </w:tblCellMar>
        </w:tblPrEx>
        <w:trPr>
          <w:trHeight w:val="57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5</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采购需求</w:t>
            </w:r>
          </w:p>
        </w:tc>
        <w:tc>
          <w:tcPr>
            <w:tcW w:w="74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 w:val="22"/>
                <w:highlight w:val="none"/>
              </w:rPr>
            </w:pPr>
            <w:r>
              <w:rPr>
                <w:rFonts w:hint="eastAsia" w:ascii="宋体" w:hAnsi="宋体" w:cs="宋体"/>
                <w:color w:val="auto"/>
                <w:kern w:val="0"/>
                <w:sz w:val="22"/>
                <w:highlight w:val="none"/>
              </w:rPr>
              <w:t>详见第五部分</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6</w:t>
            </w:r>
          </w:p>
        </w:tc>
        <w:tc>
          <w:tcPr>
            <w:tcW w:w="144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投标报价</w:t>
            </w:r>
          </w:p>
        </w:tc>
        <w:tc>
          <w:tcPr>
            <w:tcW w:w="74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1.投标报价是指一次性报出不得更改的价格；</w:t>
            </w:r>
          </w:p>
          <w:p>
            <w:pPr>
              <w:autoSpaceDE w:val="0"/>
              <w:autoSpaceDN w:val="0"/>
              <w:adjustRightInd w:val="0"/>
              <w:spacing w:line="400" w:lineRule="exact"/>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2.本次投标采用人民币报价。</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7</w:t>
            </w:r>
          </w:p>
        </w:tc>
        <w:tc>
          <w:tcPr>
            <w:tcW w:w="144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投标费用</w:t>
            </w:r>
          </w:p>
        </w:tc>
        <w:tc>
          <w:tcPr>
            <w:tcW w:w="74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1.不论投标结果如何，投标人均应自行承担所有与投标有关的全部费用；</w:t>
            </w:r>
          </w:p>
          <w:p>
            <w:pPr>
              <w:autoSpaceDE w:val="0"/>
              <w:autoSpaceDN w:val="0"/>
              <w:adjustRightInd w:val="0"/>
              <w:spacing w:line="400" w:lineRule="exact"/>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2.中标人在中标通知书发出后五个工作日内，向采购代理机构交纳代理服务费。</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8</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投标人资质格要求</w:t>
            </w:r>
          </w:p>
        </w:tc>
        <w:tc>
          <w:tcPr>
            <w:tcW w:w="74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color w:val="auto"/>
                <w:kern w:val="0"/>
                <w:sz w:val="22"/>
                <w:highlight w:val="none"/>
              </w:rPr>
            </w:pPr>
            <w:r>
              <w:rPr>
                <w:rFonts w:hint="eastAsia" w:ascii="宋体" w:hAnsi="宋体" w:cs="宋体"/>
                <w:color w:val="auto"/>
                <w:sz w:val="22"/>
                <w:highlight w:val="none"/>
              </w:rPr>
              <w:t>详见投标邀请书第四条</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9</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是否接受联合体投标</w:t>
            </w:r>
          </w:p>
        </w:tc>
        <w:tc>
          <w:tcPr>
            <w:tcW w:w="74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不接受</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10</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踏勘现场</w:t>
            </w:r>
          </w:p>
        </w:tc>
        <w:tc>
          <w:tcPr>
            <w:tcW w:w="74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不</w:t>
            </w:r>
            <w:r>
              <w:rPr>
                <w:rFonts w:hint="eastAsia" w:ascii="宋体" w:hAnsi="宋体" w:cs="宋体"/>
                <w:color w:val="auto"/>
                <w:kern w:val="0"/>
                <w:sz w:val="22"/>
                <w:highlight w:val="none"/>
              </w:rPr>
              <w:t>组织</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11</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投标预备会</w:t>
            </w:r>
          </w:p>
        </w:tc>
        <w:tc>
          <w:tcPr>
            <w:tcW w:w="74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不召开</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12</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分包和转包</w:t>
            </w:r>
          </w:p>
        </w:tc>
        <w:tc>
          <w:tcPr>
            <w:tcW w:w="74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不允许</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13</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偏离</w:t>
            </w:r>
          </w:p>
        </w:tc>
        <w:tc>
          <w:tcPr>
            <w:tcW w:w="74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偏差允许幅度及其处理方法：允许细微偏差，不允许重大偏差。由评标委员会判断，细微偏差要求投标人在评标结束前予以澄清、说明或补正，不接受要求进行的，评标委员会有权做投标无效处理，详见评标办法。</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14</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投标有效期</w:t>
            </w:r>
          </w:p>
        </w:tc>
        <w:tc>
          <w:tcPr>
            <w:tcW w:w="74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auto"/>
                <w:sz w:val="22"/>
                <w:highlight w:val="none"/>
                <w:lang w:val="zh-CN"/>
              </w:rPr>
            </w:pPr>
            <w:r>
              <w:rPr>
                <w:rFonts w:hint="eastAsia" w:ascii="宋体" w:hAnsi="宋体" w:cs="宋体"/>
                <w:color w:val="auto"/>
                <w:sz w:val="22"/>
                <w:highlight w:val="none"/>
              </w:rPr>
              <w:t>从提交投标文件的截止时间之日起90天。提交投标文件的截止时间同投标截止时间。</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15</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投标保证金</w:t>
            </w:r>
          </w:p>
        </w:tc>
        <w:tc>
          <w:tcPr>
            <w:tcW w:w="74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color w:val="auto"/>
                <w:kern w:val="0"/>
                <w:sz w:val="22"/>
                <w:highlight w:val="none"/>
              </w:rPr>
            </w:pPr>
            <w:r>
              <w:rPr>
                <w:rFonts w:hint="eastAsia" w:ascii="宋体" w:hAnsi="宋体" w:cs="宋体"/>
                <w:color w:val="auto"/>
                <w:sz w:val="22"/>
                <w:highlight w:val="none"/>
              </w:rPr>
              <w:t>无</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16</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val="0"/>
                <w:bCs w:val="0"/>
                <w:color w:val="auto"/>
                <w:kern w:val="0"/>
                <w:sz w:val="22"/>
                <w:highlight w:val="none"/>
              </w:rPr>
            </w:pPr>
            <w:r>
              <w:rPr>
                <w:rFonts w:hint="eastAsia" w:ascii="宋体" w:hAnsi="宋体" w:cs="宋体"/>
                <w:b w:val="0"/>
                <w:bCs w:val="0"/>
                <w:color w:val="auto"/>
                <w:sz w:val="22"/>
                <w:highlight w:val="none"/>
              </w:rPr>
              <w:t>投标文件装订要求</w:t>
            </w:r>
          </w:p>
        </w:tc>
        <w:tc>
          <w:tcPr>
            <w:tcW w:w="74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31"/>
              <w:rPr>
                <w:rFonts w:ascii="宋体" w:hAnsi="宋体" w:cs="宋体"/>
                <w:b/>
                <w:bCs/>
                <w:color w:val="auto"/>
                <w:sz w:val="22"/>
                <w:highlight w:val="none"/>
              </w:rPr>
            </w:pPr>
            <w:r>
              <w:rPr>
                <w:rFonts w:hint="eastAsia" w:ascii="宋体" w:hAnsi="宋体" w:cs="宋体"/>
                <w:b/>
                <w:bCs/>
                <w:color w:val="auto"/>
                <w:sz w:val="22"/>
                <w:highlight w:val="none"/>
              </w:rPr>
              <w:t>投标人应将商务和技术文件单独装订成一册（正本1份，副本4份），将报价文件单独装订成一册（正本1份，副本4份）。投标文件的封面应注明“商务和技术文件”、“报价文件”、“正本”、“副本”等字样。投标文件建议胶装成册。</w:t>
            </w:r>
          </w:p>
          <w:p>
            <w:pPr>
              <w:autoSpaceDE w:val="0"/>
              <w:autoSpaceDN w:val="0"/>
              <w:adjustRightInd w:val="0"/>
              <w:spacing w:line="400" w:lineRule="exact"/>
              <w:ind w:firstLine="31"/>
              <w:rPr>
                <w:rFonts w:ascii="宋体" w:hAnsi="宋体" w:cs="宋体"/>
                <w:color w:val="auto"/>
                <w:kern w:val="0"/>
                <w:sz w:val="22"/>
                <w:highlight w:val="none"/>
              </w:rPr>
            </w:pPr>
            <w:r>
              <w:rPr>
                <w:rFonts w:hint="eastAsia" w:ascii="宋体" w:hAnsi="宋体" w:cs="宋体"/>
                <w:b/>
                <w:bCs/>
                <w:color w:val="auto"/>
                <w:sz w:val="22"/>
                <w:highlight w:val="none"/>
              </w:rPr>
              <w:t>注：未按招标文件规定提供投标文件份数的将被拒绝。</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17</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val="0"/>
                <w:bCs w:val="0"/>
                <w:color w:val="auto"/>
                <w:kern w:val="0"/>
                <w:sz w:val="22"/>
                <w:highlight w:val="none"/>
              </w:rPr>
            </w:pPr>
            <w:r>
              <w:rPr>
                <w:rFonts w:hint="eastAsia" w:ascii="宋体" w:hAnsi="宋体" w:cs="宋体"/>
                <w:b w:val="0"/>
                <w:bCs w:val="0"/>
                <w:color w:val="auto"/>
                <w:sz w:val="22"/>
                <w:highlight w:val="none"/>
              </w:rPr>
              <w:t>投标文件的封装要求</w:t>
            </w:r>
          </w:p>
        </w:tc>
        <w:tc>
          <w:tcPr>
            <w:tcW w:w="74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31"/>
              <w:rPr>
                <w:rFonts w:ascii="宋体" w:hAnsi="宋体" w:cs="宋体"/>
                <w:color w:val="auto"/>
                <w:sz w:val="22"/>
                <w:highlight w:val="none"/>
              </w:rPr>
            </w:pPr>
            <w:r>
              <w:rPr>
                <w:rFonts w:hint="eastAsia" w:ascii="宋体" w:hAnsi="宋体" w:cs="宋体"/>
                <w:b/>
                <w:bCs/>
                <w:color w:val="auto"/>
                <w:sz w:val="22"/>
                <w:highlight w:val="none"/>
              </w:rPr>
              <w:t>投标人应按“报价文件”、“商务和技术文件”分别密封包装，相同部分的正副本可密封在同一个密封袋内。投标文件的包装袋封面上应注明投标人名称、投标人地址、投标文件名称（报价文件、商务和技术文件）、投标项目名称、项目编号及“开标时启封”字样，</w:t>
            </w:r>
            <w:r>
              <w:rPr>
                <w:rFonts w:hint="eastAsia" w:ascii="宋体" w:hAnsi="宋体" w:cs="宋体"/>
                <w:b/>
                <w:bCs/>
                <w:color w:val="auto"/>
                <w:sz w:val="22"/>
                <w:highlight w:val="none"/>
                <w:lang w:val="zh-CN"/>
              </w:rPr>
              <w:t>由法定代表人或其授权代表签字</w:t>
            </w:r>
            <w:r>
              <w:rPr>
                <w:rFonts w:hint="eastAsia" w:ascii="宋体" w:hAnsi="宋体" w:cs="宋体"/>
                <w:b/>
                <w:bCs/>
                <w:color w:val="auto"/>
                <w:sz w:val="22"/>
                <w:highlight w:val="none"/>
              </w:rPr>
              <w:t>并加盖投标人公章</w:t>
            </w:r>
            <w:r>
              <w:rPr>
                <w:rFonts w:hint="eastAsia" w:ascii="宋体" w:hAnsi="宋体" w:cs="宋体"/>
                <w:b/>
                <w:bCs/>
                <w:color w:val="auto"/>
                <w:sz w:val="22"/>
                <w:highlight w:val="none"/>
                <w:lang w:val="zh-CN"/>
              </w:rPr>
              <w:t>。</w:t>
            </w:r>
            <w:r>
              <w:rPr>
                <w:rFonts w:hint="eastAsia" w:ascii="宋体" w:hAnsi="宋体" w:cs="宋体"/>
                <w:b/>
                <w:bCs/>
                <w:color w:val="auto"/>
                <w:sz w:val="22"/>
                <w:highlight w:val="none"/>
              </w:rPr>
              <w:t>对不符合封装要求的投标文件，由现场工作人员退还投标人代表。</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18</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投标截止时间</w:t>
            </w:r>
          </w:p>
        </w:tc>
        <w:tc>
          <w:tcPr>
            <w:tcW w:w="74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31"/>
              <w:rPr>
                <w:rFonts w:ascii="宋体" w:hAnsi="宋体" w:cs="宋体"/>
                <w:color w:val="auto"/>
                <w:sz w:val="22"/>
                <w:highlight w:val="none"/>
                <w:lang w:val="zh-CN"/>
              </w:rPr>
            </w:pPr>
            <w:r>
              <w:rPr>
                <w:rFonts w:hint="eastAsia" w:ascii="宋体" w:hAnsi="宋体" w:cs="宋体"/>
                <w:color w:val="auto"/>
                <w:kern w:val="0"/>
                <w:sz w:val="22"/>
                <w:highlight w:val="none"/>
              </w:rPr>
              <w:t>投标截止时间：</w:t>
            </w:r>
            <w:r>
              <w:rPr>
                <w:rFonts w:hint="eastAsia" w:ascii="宋体" w:hAnsi="宋体" w:cs="宋体"/>
                <w:color w:val="auto"/>
                <w:sz w:val="22"/>
                <w:highlight w:val="none"/>
              </w:rPr>
              <w:t>详见投标邀请书第六条</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19</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开标时间和地点</w:t>
            </w:r>
          </w:p>
        </w:tc>
        <w:tc>
          <w:tcPr>
            <w:tcW w:w="74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31"/>
              <w:rPr>
                <w:rFonts w:ascii="宋体" w:hAnsi="宋体" w:cs="宋体"/>
                <w:color w:val="auto"/>
                <w:kern w:val="0"/>
                <w:sz w:val="22"/>
                <w:highlight w:val="none"/>
              </w:rPr>
            </w:pPr>
            <w:r>
              <w:rPr>
                <w:rFonts w:hint="eastAsia" w:ascii="宋体" w:hAnsi="宋体" w:cs="宋体"/>
                <w:color w:val="auto"/>
                <w:kern w:val="0"/>
                <w:sz w:val="22"/>
                <w:highlight w:val="none"/>
              </w:rPr>
              <w:t>开标时间：</w:t>
            </w:r>
            <w:r>
              <w:rPr>
                <w:rFonts w:hint="eastAsia" w:ascii="宋体" w:hAnsi="宋体" w:cs="宋体"/>
                <w:color w:val="auto"/>
                <w:sz w:val="22"/>
                <w:highlight w:val="none"/>
              </w:rPr>
              <w:t>详见投标邀请书第八条</w:t>
            </w:r>
          </w:p>
          <w:p>
            <w:pPr>
              <w:autoSpaceDE w:val="0"/>
              <w:autoSpaceDN w:val="0"/>
              <w:adjustRightInd w:val="0"/>
              <w:spacing w:line="400" w:lineRule="exact"/>
              <w:ind w:firstLine="31"/>
              <w:rPr>
                <w:rFonts w:ascii="宋体" w:hAnsi="宋体" w:cs="宋体"/>
                <w:color w:val="auto"/>
                <w:kern w:val="0"/>
                <w:sz w:val="22"/>
                <w:highlight w:val="none"/>
                <w:lang w:val="zh-CN"/>
              </w:rPr>
            </w:pPr>
            <w:r>
              <w:rPr>
                <w:rFonts w:hint="eastAsia" w:ascii="宋体" w:hAnsi="宋体" w:cs="宋体"/>
                <w:color w:val="auto"/>
                <w:kern w:val="0"/>
                <w:sz w:val="22"/>
                <w:highlight w:val="none"/>
              </w:rPr>
              <w:t>开标地点：</w:t>
            </w:r>
            <w:r>
              <w:rPr>
                <w:rFonts w:hint="eastAsia" w:ascii="宋体" w:hAnsi="宋体" w:cs="宋体"/>
                <w:color w:val="auto"/>
                <w:sz w:val="22"/>
                <w:highlight w:val="none"/>
              </w:rPr>
              <w:t>详见投标邀请书第九条</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20</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sz w:val="22"/>
                <w:highlight w:val="none"/>
              </w:rPr>
              <w:t>提交投标文件截止时间和地址</w:t>
            </w:r>
          </w:p>
        </w:tc>
        <w:tc>
          <w:tcPr>
            <w:tcW w:w="7423"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kern w:val="0"/>
                <w:sz w:val="22"/>
                <w:highlight w:val="none"/>
              </w:rPr>
            </w:pPr>
            <w:r>
              <w:rPr>
                <w:rFonts w:hint="eastAsia" w:ascii="宋体" w:hAnsi="宋体" w:cs="宋体"/>
                <w:color w:val="auto"/>
                <w:sz w:val="22"/>
                <w:highlight w:val="none"/>
              </w:rPr>
              <w:t>提交投标文件截止时间：</w:t>
            </w:r>
            <w:r>
              <w:rPr>
                <w:rFonts w:hint="eastAsia" w:ascii="宋体" w:hAnsi="宋体" w:cs="宋体"/>
                <w:color w:val="auto"/>
                <w:kern w:val="0"/>
                <w:sz w:val="22"/>
                <w:highlight w:val="none"/>
              </w:rPr>
              <w:t>提交投标文件截止时间同开标时间</w:t>
            </w:r>
          </w:p>
          <w:p>
            <w:pPr>
              <w:spacing w:line="400" w:lineRule="exact"/>
              <w:rPr>
                <w:rFonts w:ascii="宋体" w:hAnsi="宋体" w:cs="宋体"/>
                <w:color w:val="auto"/>
                <w:kern w:val="0"/>
                <w:sz w:val="22"/>
                <w:highlight w:val="none"/>
                <w:lang w:val="zh-CN"/>
              </w:rPr>
            </w:pPr>
            <w:r>
              <w:rPr>
                <w:rFonts w:hint="eastAsia" w:ascii="宋体" w:hAnsi="宋体" w:cs="宋体"/>
                <w:color w:val="auto"/>
                <w:sz w:val="22"/>
                <w:highlight w:val="none"/>
              </w:rPr>
              <w:t>提交投标文件地址：详见投标邀请书第七条</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21</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评标委员会的组建</w:t>
            </w:r>
          </w:p>
        </w:tc>
        <w:tc>
          <w:tcPr>
            <w:tcW w:w="74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31"/>
              <w:rPr>
                <w:rFonts w:ascii="宋体" w:hAnsi="宋体" w:cs="宋体"/>
                <w:color w:val="auto"/>
                <w:sz w:val="22"/>
                <w:highlight w:val="none"/>
              </w:rPr>
            </w:pPr>
            <w:r>
              <w:rPr>
                <w:rFonts w:hint="eastAsia" w:ascii="宋体" w:hAnsi="宋体" w:cs="宋体"/>
                <w:color w:val="auto"/>
                <w:kern w:val="0"/>
                <w:sz w:val="22"/>
                <w:highlight w:val="none"/>
                <w:lang w:val="zh-CN"/>
              </w:rPr>
              <w:t>评标委员会成员由采购人代表和有关技术、经济等方面的专家组成，有关技术、经济等方面的专家成员人数为5人及以上单数，除采购人代表外的专家将按有关规定随机抽取产生。</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22</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b/>
                <w:bCs/>
                <w:snapToGrid w:val="0"/>
                <w:color w:val="auto"/>
                <w:sz w:val="22"/>
                <w:highlight w:val="none"/>
              </w:rPr>
              <w:t>资格审查要求的资格证明材料</w:t>
            </w:r>
          </w:p>
        </w:tc>
        <w:tc>
          <w:tcPr>
            <w:tcW w:w="74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left"/>
              <w:rPr>
                <w:rFonts w:ascii="宋体" w:hAnsi="宋体" w:cs="宋体"/>
                <w:b/>
                <w:bCs/>
                <w:color w:val="auto"/>
                <w:sz w:val="22"/>
                <w:highlight w:val="none"/>
                <w:lang w:val="zh-CN"/>
              </w:rPr>
            </w:pPr>
            <w:r>
              <w:rPr>
                <w:rFonts w:hint="eastAsia" w:ascii="宋体" w:hAnsi="宋体" w:cs="宋体"/>
                <w:b/>
                <w:bCs/>
                <w:color w:val="auto"/>
                <w:sz w:val="22"/>
                <w:highlight w:val="none"/>
                <w:lang w:val="zh-CN"/>
              </w:rPr>
              <w:t>①法定代表人资格证明书/法定代表人授权书</w:t>
            </w:r>
            <w:r>
              <w:rPr>
                <w:rFonts w:hint="eastAsia" w:ascii="宋体" w:hAnsi="宋体" w:cs="宋体"/>
                <w:b/>
                <w:bCs/>
                <w:color w:val="auto"/>
                <w:sz w:val="22"/>
                <w:highlight w:val="none"/>
              </w:rPr>
              <w:t>（见附件7-1）</w:t>
            </w:r>
          </w:p>
          <w:p>
            <w:pPr>
              <w:autoSpaceDE w:val="0"/>
              <w:autoSpaceDN w:val="0"/>
              <w:adjustRightInd w:val="0"/>
              <w:spacing w:line="400" w:lineRule="exact"/>
              <w:jc w:val="left"/>
              <w:rPr>
                <w:rFonts w:ascii="宋体" w:hAnsi="宋体" w:cs="宋体"/>
                <w:b/>
                <w:bCs/>
                <w:color w:val="auto"/>
                <w:sz w:val="22"/>
                <w:highlight w:val="none"/>
                <w:lang w:val="zh-CN"/>
              </w:rPr>
            </w:pPr>
            <w:r>
              <w:rPr>
                <w:rFonts w:hint="eastAsia" w:ascii="宋体" w:hAnsi="宋体" w:cs="宋体"/>
                <w:b/>
                <w:bCs/>
                <w:color w:val="auto"/>
                <w:sz w:val="22"/>
                <w:highlight w:val="none"/>
                <w:lang w:val="zh-CN"/>
              </w:rPr>
              <w:t>②有效的法人或者其他组织的营业执照等证明文件（复印件</w:t>
            </w:r>
            <w:r>
              <w:rPr>
                <w:rFonts w:hint="eastAsia" w:ascii="宋体" w:hAnsi="宋体" w:cs="宋体"/>
                <w:b/>
                <w:bCs/>
                <w:snapToGrid w:val="0"/>
                <w:color w:val="auto"/>
                <w:sz w:val="22"/>
                <w:highlight w:val="none"/>
              </w:rPr>
              <w:t>加盖公章</w:t>
            </w:r>
            <w:r>
              <w:rPr>
                <w:rFonts w:hint="eastAsia" w:ascii="宋体" w:hAnsi="宋体" w:cs="宋体"/>
                <w:b/>
                <w:bCs/>
                <w:color w:val="auto"/>
                <w:sz w:val="22"/>
                <w:highlight w:val="none"/>
                <w:lang w:val="zh-CN"/>
              </w:rPr>
              <w:t>），自然人的身份证明</w:t>
            </w:r>
            <w:r>
              <w:rPr>
                <w:rFonts w:hint="eastAsia" w:ascii="宋体" w:hAnsi="宋体" w:cs="宋体"/>
                <w:b/>
                <w:bCs/>
                <w:color w:val="auto"/>
                <w:sz w:val="22"/>
                <w:highlight w:val="none"/>
              </w:rPr>
              <w:t>（见附件7-2）</w:t>
            </w:r>
          </w:p>
          <w:p>
            <w:pPr>
              <w:autoSpaceDE w:val="0"/>
              <w:autoSpaceDN w:val="0"/>
              <w:adjustRightInd w:val="0"/>
              <w:spacing w:line="400" w:lineRule="exact"/>
              <w:jc w:val="left"/>
              <w:rPr>
                <w:rFonts w:ascii="宋体" w:hAnsi="宋体" w:cs="宋体"/>
                <w:b/>
                <w:bCs/>
                <w:color w:val="auto"/>
                <w:sz w:val="22"/>
                <w:highlight w:val="none"/>
                <w:lang w:val="zh-CN"/>
              </w:rPr>
            </w:pPr>
            <w:r>
              <w:rPr>
                <w:rFonts w:hint="eastAsia" w:ascii="宋体" w:hAnsi="宋体" w:cs="宋体"/>
                <w:b/>
                <w:bCs/>
                <w:color w:val="auto"/>
                <w:sz w:val="22"/>
                <w:highlight w:val="none"/>
                <w:lang w:val="zh-CN"/>
              </w:rPr>
              <w:t>③参加采购活动前3年内在经营活动中没有重大违法记录的书面声明</w:t>
            </w:r>
            <w:r>
              <w:rPr>
                <w:rFonts w:hint="eastAsia" w:ascii="宋体" w:hAnsi="宋体" w:cs="宋体"/>
                <w:b/>
                <w:bCs/>
                <w:color w:val="auto"/>
                <w:sz w:val="22"/>
                <w:highlight w:val="none"/>
              </w:rPr>
              <w:t>（见附件7-3）</w:t>
            </w:r>
          </w:p>
          <w:p>
            <w:pPr>
              <w:tabs>
                <w:tab w:val="left" w:pos="5355"/>
              </w:tabs>
              <w:spacing w:line="400" w:lineRule="exact"/>
              <w:rPr>
                <w:rFonts w:ascii="宋体" w:hAnsi="宋体" w:cs="宋体"/>
                <w:b/>
                <w:bCs/>
                <w:color w:val="auto"/>
                <w:sz w:val="22"/>
                <w:highlight w:val="none"/>
              </w:rPr>
            </w:pPr>
            <w:r>
              <w:rPr>
                <w:rFonts w:hint="eastAsia" w:ascii="宋体" w:hAnsi="宋体" w:cs="宋体"/>
                <w:b/>
                <w:bCs/>
                <w:color w:val="auto"/>
                <w:sz w:val="22"/>
                <w:highlight w:val="none"/>
                <w:lang w:val="zh-CN"/>
              </w:rPr>
              <w:t>④具备履行合同所必需的设备专业技术能力的证明材料(承诺函或其他材料)</w:t>
            </w:r>
            <w:r>
              <w:rPr>
                <w:rFonts w:hint="eastAsia" w:ascii="宋体" w:hAnsi="宋体" w:cs="宋体"/>
                <w:b/>
                <w:bCs/>
                <w:color w:val="auto"/>
                <w:sz w:val="22"/>
                <w:highlight w:val="none"/>
              </w:rPr>
              <w:t>（见附件7-4）</w:t>
            </w:r>
          </w:p>
          <w:p>
            <w:pPr>
              <w:tabs>
                <w:tab w:val="left" w:pos="5355"/>
              </w:tabs>
              <w:spacing w:line="400" w:lineRule="exact"/>
              <w:rPr>
                <w:rFonts w:ascii="宋体" w:hAnsi="宋体" w:cs="宋体"/>
                <w:b/>
                <w:bCs/>
                <w:color w:val="auto"/>
                <w:sz w:val="22"/>
                <w:highlight w:val="none"/>
              </w:rPr>
            </w:pPr>
            <w:r>
              <w:rPr>
                <w:rFonts w:hint="eastAsia" w:ascii="宋体" w:hAnsi="宋体" w:cs="宋体"/>
                <w:b/>
                <w:bCs/>
                <w:color w:val="auto"/>
                <w:sz w:val="22"/>
                <w:highlight w:val="none"/>
              </w:rPr>
              <w:t>⑤投标人特定资格条件（如有）（见附件7-5）</w:t>
            </w:r>
          </w:p>
          <w:p>
            <w:pPr>
              <w:autoSpaceDE w:val="0"/>
              <w:autoSpaceDN w:val="0"/>
              <w:adjustRightInd w:val="0"/>
              <w:spacing w:line="400" w:lineRule="exact"/>
              <w:jc w:val="left"/>
              <w:rPr>
                <w:rFonts w:ascii="宋体" w:hAnsi="宋体" w:cs="宋体"/>
                <w:b/>
                <w:bCs/>
                <w:color w:val="auto"/>
                <w:sz w:val="22"/>
                <w:highlight w:val="none"/>
                <w:lang w:val="zh-CN"/>
              </w:rPr>
            </w:pPr>
            <w:r>
              <w:rPr>
                <w:rFonts w:hint="eastAsia" w:ascii="宋体" w:hAnsi="宋体" w:cs="宋体"/>
                <w:b/>
                <w:bCs/>
                <w:color w:val="auto"/>
                <w:sz w:val="22"/>
                <w:highlight w:val="none"/>
                <w:lang w:val="zh-CN"/>
              </w:rPr>
              <w:t>⑥投标人代表有效证件</w:t>
            </w:r>
          </w:p>
          <w:p>
            <w:pPr>
              <w:autoSpaceDE w:val="0"/>
              <w:autoSpaceDN w:val="0"/>
              <w:adjustRightInd w:val="0"/>
              <w:spacing w:line="400" w:lineRule="exact"/>
              <w:jc w:val="left"/>
              <w:rPr>
                <w:rFonts w:ascii="宋体" w:hAnsi="宋体" w:cs="宋体"/>
                <w:b/>
                <w:bCs/>
                <w:color w:val="auto"/>
                <w:kern w:val="0"/>
                <w:sz w:val="22"/>
                <w:highlight w:val="none"/>
                <w:lang w:val="zh-CN"/>
              </w:rPr>
            </w:pPr>
            <w:r>
              <w:rPr>
                <w:rFonts w:hint="eastAsia" w:ascii="宋体" w:hAnsi="宋体" w:cs="宋体"/>
                <w:b/>
                <w:bCs/>
                <w:color w:val="auto"/>
                <w:sz w:val="22"/>
                <w:highlight w:val="none"/>
                <w:lang w:val="zh-CN"/>
              </w:rPr>
              <w:t>⑦信用（信用由采购人或采购代理机构查询，无需投标人提供证明材料）</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23</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sz w:val="22"/>
                <w:highlight w:val="none"/>
              </w:rPr>
              <w:t>评标办法及评分标准</w:t>
            </w:r>
          </w:p>
        </w:tc>
        <w:tc>
          <w:tcPr>
            <w:tcW w:w="74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color w:val="auto"/>
                <w:kern w:val="0"/>
                <w:sz w:val="22"/>
                <w:highlight w:val="none"/>
                <w:lang w:val="zh-CN"/>
              </w:rPr>
            </w:pPr>
            <w:r>
              <w:rPr>
                <w:rFonts w:hint="eastAsia" w:ascii="宋体" w:hAnsi="宋体" w:cs="宋体"/>
                <w:color w:val="auto"/>
                <w:sz w:val="22"/>
                <w:highlight w:val="none"/>
              </w:rPr>
              <w:t>综合评分法，详见第六部分  评标原则及方法。</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24</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snapToGrid w:val="0"/>
                <w:color w:val="auto"/>
                <w:sz w:val="22"/>
                <w:highlight w:val="none"/>
              </w:rPr>
            </w:pPr>
            <w:r>
              <w:rPr>
                <w:rFonts w:hint="eastAsia" w:ascii="宋体" w:hAnsi="宋体" w:cs="宋体"/>
                <w:color w:val="auto"/>
                <w:sz w:val="22"/>
                <w:highlight w:val="none"/>
              </w:rPr>
              <w:t>中标公告及中标通知书</w:t>
            </w:r>
          </w:p>
        </w:tc>
        <w:tc>
          <w:tcPr>
            <w:tcW w:w="74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31"/>
              <w:rPr>
                <w:rFonts w:ascii="宋体" w:hAnsi="宋体" w:cs="宋体"/>
                <w:b/>
                <w:bCs/>
                <w:color w:val="auto"/>
                <w:sz w:val="22"/>
                <w:highlight w:val="none"/>
              </w:rPr>
            </w:pPr>
            <w:r>
              <w:rPr>
                <w:rFonts w:hint="eastAsia" w:ascii="宋体" w:hAnsi="宋体" w:cs="宋体"/>
                <w:color w:val="auto"/>
                <w:sz w:val="22"/>
                <w:highlight w:val="none"/>
              </w:rPr>
              <w:t>评标结束后中标公告发布于</w:t>
            </w:r>
            <w:r>
              <w:rPr>
                <w:rFonts w:hint="eastAsia" w:ascii="宋体" w:hAnsi="宋体" w:cs="宋体"/>
                <w:color w:val="auto"/>
                <w:sz w:val="22"/>
                <w:highlight w:val="none"/>
                <w:lang w:eastAsia="zh-CN"/>
              </w:rPr>
              <w:t>浙江政府采购网和</w:t>
            </w:r>
            <w:bookmarkStart w:id="9" w:name="_GoBack"/>
            <w:r>
              <w:rPr>
                <w:rFonts w:hint="eastAsia" w:ascii="宋体" w:hAnsi="宋体" w:cs="宋体"/>
                <w:color w:val="auto"/>
                <w:sz w:val="22"/>
                <w:highlight w:val="none"/>
                <w:lang w:eastAsia="zh-CN"/>
              </w:rPr>
              <w:t>温州大学激光与光电智能制造研究院网</w:t>
            </w:r>
            <w:bookmarkEnd w:id="9"/>
            <w:r>
              <w:rPr>
                <w:rFonts w:hint="eastAsia" w:ascii="宋体" w:hAnsi="宋体" w:cs="宋体"/>
                <w:color w:val="auto"/>
                <w:sz w:val="22"/>
                <w:highlight w:val="none"/>
              </w:rPr>
              <w:t>等网站或媒体，并向中标人发出中标通知书。</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25</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原 件</w:t>
            </w:r>
          </w:p>
        </w:tc>
        <w:tc>
          <w:tcPr>
            <w:tcW w:w="74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 w:val="22"/>
                <w:highlight w:val="none"/>
              </w:rPr>
            </w:pPr>
            <w:r>
              <w:rPr>
                <w:rFonts w:hint="eastAsia" w:ascii="宋体" w:hAnsi="宋体" w:cs="宋体"/>
                <w:color w:val="auto"/>
                <w:kern w:val="0"/>
                <w:sz w:val="22"/>
                <w:highlight w:val="none"/>
              </w:rPr>
              <w:t xml:space="preserve"> </w:t>
            </w:r>
            <w:r>
              <w:rPr>
                <w:rFonts w:hint="eastAsia" w:ascii="宋体" w:hAnsi="宋体" w:cs="宋体"/>
                <w:color w:val="auto"/>
                <w:sz w:val="22"/>
                <w:highlight w:val="none"/>
              </w:rPr>
              <w:t>证书、证件、证明等原件是否提交详见招标文件内容规定。投标人若提交原件资料，可将原件单独包封，与投标文件一同向采购代理机构递交。</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26</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履约保证金</w:t>
            </w:r>
          </w:p>
        </w:tc>
        <w:tc>
          <w:tcPr>
            <w:tcW w:w="74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 w:val="22"/>
                <w:highlight w:val="none"/>
              </w:rPr>
            </w:pPr>
            <w:r>
              <w:rPr>
                <w:rFonts w:hint="eastAsia" w:ascii="宋体" w:hAnsi="宋体" w:cs="宋体"/>
                <w:color w:val="auto"/>
                <w:sz w:val="22"/>
                <w:highlight w:val="none"/>
              </w:rPr>
              <w:t>履约保证金的金额：合同金额的5%</w:t>
            </w:r>
          </w:p>
          <w:p>
            <w:pPr>
              <w:pStyle w:val="14"/>
              <w:spacing w:after="0" w:line="340" w:lineRule="exact"/>
              <w:ind w:left="0" w:leftChars="0" w:right="0" w:rightChars="0"/>
              <w:rPr>
                <w:rFonts w:ascii="宋体" w:hAnsi="宋体" w:cs="宋体"/>
                <w:color w:val="auto"/>
                <w:sz w:val="22"/>
                <w:highlight w:val="none"/>
                <w:lang w:val="zh-CN"/>
              </w:rPr>
            </w:pPr>
            <w:r>
              <w:rPr>
                <w:rFonts w:hint="eastAsia" w:ascii="宋体" w:hAnsi="宋体" w:cs="宋体"/>
                <w:color w:val="auto"/>
                <w:sz w:val="22"/>
                <w:highlight w:val="none"/>
              </w:rPr>
              <w:t>中标人在合同签订后将履约保证金打入采购人指定账户。</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27</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sz w:val="22"/>
                <w:highlight w:val="none"/>
              </w:rPr>
              <w:t>合同备案</w:t>
            </w:r>
          </w:p>
        </w:tc>
        <w:tc>
          <w:tcPr>
            <w:tcW w:w="74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 w:val="22"/>
                <w:highlight w:val="none"/>
              </w:rPr>
            </w:pPr>
            <w:r>
              <w:rPr>
                <w:rFonts w:hint="eastAsia" w:ascii="宋体" w:hAnsi="宋体" w:cs="宋体"/>
                <w:color w:val="auto"/>
                <w:kern w:val="0"/>
                <w:sz w:val="22"/>
                <w:highlight w:val="none"/>
              </w:rPr>
              <w:t>中标人须在中标通知书发出之日起30日历天内与采购人签订合同。</w:t>
            </w:r>
          </w:p>
          <w:p>
            <w:pPr>
              <w:spacing w:line="400" w:lineRule="exact"/>
              <w:rPr>
                <w:rFonts w:ascii="宋体" w:hAnsi="宋体" w:cs="宋体"/>
                <w:color w:val="auto"/>
                <w:sz w:val="22"/>
                <w:highlight w:val="none"/>
              </w:rPr>
            </w:pPr>
            <w:r>
              <w:rPr>
                <w:rFonts w:hint="eastAsia" w:ascii="宋体" w:hAnsi="宋体" w:cs="宋体"/>
                <w:color w:val="auto"/>
                <w:kern w:val="0"/>
                <w:sz w:val="22"/>
                <w:highlight w:val="none"/>
              </w:rPr>
              <w:t>中标人与采购人签订合同后，2日历天内将合同扫描件电子版发给采购代理机构：邮箱：</w:t>
            </w:r>
            <w:r>
              <w:rPr>
                <w:color w:val="auto"/>
                <w:highlight w:val="none"/>
              </w:rPr>
              <w:fldChar w:fldCharType="begin"/>
            </w:r>
            <w:r>
              <w:rPr>
                <w:color w:val="auto"/>
                <w:highlight w:val="none"/>
              </w:rPr>
              <w:instrText xml:space="preserve"> HYPERLINK "mailto:1322521566@qq.com。" </w:instrText>
            </w:r>
            <w:r>
              <w:rPr>
                <w:color w:val="auto"/>
                <w:highlight w:val="none"/>
              </w:rPr>
              <w:fldChar w:fldCharType="separate"/>
            </w:r>
            <w:r>
              <w:rPr>
                <w:rFonts w:hint="eastAsia" w:ascii="宋体" w:hAnsi="宋体" w:cs="宋体"/>
                <w:color w:val="auto"/>
                <w:kern w:val="0"/>
                <w:sz w:val="22"/>
                <w:highlight w:val="none"/>
              </w:rPr>
              <w:t>1322521566@qq.com。</w:t>
            </w:r>
            <w:r>
              <w:rPr>
                <w:rFonts w:hint="eastAsia" w:ascii="宋体" w:hAnsi="宋体" w:cs="宋体"/>
                <w:color w:val="auto"/>
                <w:kern w:val="0"/>
                <w:sz w:val="22"/>
                <w:highlight w:val="none"/>
              </w:rPr>
              <w:fldChar w:fldCharType="end"/>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28</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highlight w:val="none"/>
              </w:rPr>
            </w:pPr>
            <w:r>
              <w:rPr>
                <w:rFonts w:hint="eastAsia" w:ascii="宋体" w:hAnsi="宋体" w:cs="宋体"/>
                <w:color w:val="auto"/>
                <w:sz w:val="22"/>
                <w:highlight w:val="none"/>
              </w:rPr>
              <w:t>解释权</w:t>
            </w:r>
          </w:p>
        </w:tc>
        <w:tc>
          <w:tcPr>
            <w:tcW w:w="74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 w:val="22"/>
                <w:highlight w:val="none"/>
              </w:rPr>
            </w:pPr>
            <w:r>
              <w:rPr>
                <w:rFonts w:hint="eastAsia" w:ascii="宋体" w:hAnsi="宋体" w:cs="宋体"/>
                <w:color w:val="auto"/>
                <w:sz w:val="22"/>
                <w:highlight w:val="none"/>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人须知、评标办法、投标文件格式的先后顺序解释；同一文件中就同一事项的约定不一致的，以逻辑顺序在后者为准；同一文件不同版本之间有不一致的，以形成时间在后者为准。按本款前述约定仍不能形成结论的，由采购人或采购代理机构负责解释。</w:t>
            </w:r>
          </w:p>
        </w:tc>
      </w:tr>
    </w:tbl>
    <w:p>
      <w:pPr>
        <w:spacing w:line="400" w:lineRule="exact"/>
        <w:jc w:val="center"/>
        <w:rPr>
          <w:rFonts w:ascii="宋体" w:hAnsi="宋体" w:cs="宋体"/>
          <w:b/>
          <w:color w:val="auto"/>
          <w:sz w:val="32"/>
          <w:highlight w:val="none"/>
        </w:rPr>
      </w:pPr>
    </w:p>
    <w:p>
      <w:pPr>
        <w:spacing w:line="400" w:lineRule="exact"/>
        <w:jc w:val="center"/>
        <w:rPr>
          <w:rFonts w:ascii="宋体" w:hAnsi="宋体" w:cs="宋体"/>
          <w:b/>
          <w:color w:val="auto"/>
          <w:sz w:val="32"/>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spacing w:line="400" w:lineRule="exact"/>
        <w:jc w:val="center"/>
        <w:outlineLvl w:val="0"/>
        <w:rPr>
          <w:rFonts w:ascii="宋体" w:hAnsi="宋体" w:cs="宋体"/>
          <w:b/>
          <w:color w:val="auto"/>
          <w:sz w:val="26"/>
          <w:highlight w:val="none"/>
        </w:rPr>
      </w:pPr>
      <w:r>
        <w:rPr>
          <w:rFonts w:hint="eastAsia" w:ascii="宋体" w:hAnsi="宋体" w:cs="宋体"/>
          <w:b/>
          <w:color w:val="auto"/>
          <w:sz w:val="26"/>
          <w:highlight w:val="none"/>
        </w:rPr>
        <w:t>一、  说明</w:t>
      </w:r>
    </w:p>
    <w:p>
      <w:pPr>
        <w:tabs>
          <w:tab w:val="left" w:pos="360"/>
        </w:tabs>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1.本次招标是参照有关法规组织和实施的。</w:t>
      </w:r>
    </w:p>
    <w:p>
      <w:pPr>
        <w:tabs>
          <w:tab w:val="left" w:pos="360"/>
        </w:tabs>
        <w:spacing w:line="400" w:lineRule="exact"/>
        <w:ind w:firstLine="440" w:firstLineChars="200"/>
        <w:rPr>
          <w:rFonts w:ascii="宋体" w:hAnsi="宋体" w:cs="宋体"/>
          <w:color w:val="auto"/>
          <w:kern w:val="0"/>
          <w:sz w:val="22"/>
          <w:highlight w:val="none"/>
          <w:lang w:val="zh-CN"/>
        </w:rPr>
      </w:pPr>
      <w:r>
        <w:rPr>
          <w:rFonts w:hint="eastAsia" w:ascii="宋体" w:hAnsi="宋体" w:cs="宋体"/>
          <w:color w:val="auto"/>
          <w:sz w:val="22"/>
          <w:highlight w:val="none"/>
        </w:rPr>
        <w:t>2.合格投标人</w:t>
      </w:r>
      <w:r>
        <w:rPr>
          <w:rFonts w:hint="eastAsia" w:ascii="宋体" w:hAnsi="宋体" w:cs="宋体"/>
          <w:color w:val="auto"/>
          <w:kern w:val="0"/>
          <w:sz w:val="22"/>
          <w:highlight w:val="none"/>
          <w:lang w:val="zh-CN"/>
        </w:rPr>
        <w:t>要求以招标公告及投标人须知前附表对投标人资格条件要求的表述为准。</w:t>
      </w:r>
    </w:p>
    <w:p>
      <w:pPr>
        <w:tabs>
          <w:tab w:val="left" w:pos="360"/>
        </w:tabs>
        <w:spacing w:line="400" w:lineRule="exact"/>
        <w:ind w:firstLine="440" w:firstLineChars="200"/>
        <w:rPr>
          <w:rFonts w:ascii="宋体" w:hAnsi="宋体" w:cs="宋体"/>
          <w:color w:val="auto"/>
          <w:sz w:val="22"/>
          <w:highlight w:val="none"/>
        </w:rPr>
      </w:pPr>
      <w:r>
        <w:rPr>
          <w:rFonts w:hint="eastAsia" w:ascii="宋体" w:hAnsi="宋体" w:cs="宋体"/>
          <w:color w:val="auto"/>
          <w:kern w:val="0"/>
          <w:sz w:val="22"/>
          <w:highlight w:val="none"/>
        </w:rPr>
        <w:t>3.</w:t>
      </w:r>
      <w:r>
        <w:rPr>
          <w:rFonts w:hint="eastAsia" w:ascii="宋体" w:hAnsi="宋体" w:cs="宋体"/>
          <w:color w:val="auto"/>
          <w:sz w:val="22"/>
          <w:highlight w:val="none"/>
        </w:rPr>
        <w:t>投标人代表</w:t>
      </w:r>
    </w:p>
    <w:p>
      <w:pPr>
        <w:tabs>
          <w:tab w:val="left" w:pos="360"/>
        </w:tabs>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指全权代表投标人参加投标活动并签署投标文件的人。投标人须携带有效身份证件。如投标人代表不是法定代表人，须有法定代表人授权委托书（正本用原件，副本可以用正本复印件，详见附件），投标人未参加开标的，视同认可开标结果。</w:t>
      </w:r>
    </w:p>
    <w:p>
      <w:pPr>
        <w:tabs>
          <w:tab w:val="left" w:pos="360"/>
        </w:tabs>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4.投标费用</w:t>
      </w:r>
    </w:p>
    <w:p>
      <w:pPr>
        <w:tabs>
          <w:tab w:val="left" w:pos="360"/>
        </w:tabs>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投标人应承担所有与准备和参加投标有关费用，不论投标的结果如何，采购代理机构和采购人均无义务和责任承担这些费用。</w:t>
      </w:r>
    </w:p>
    <w:p>
      <w:pPr>
        <w:tabs>
          <w:tab w:val="left" w:pos="360"/>
        </w:tabs>
        <w:spacing w:line="40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5.信用记录：</w:t>
      </w:r>
    </w:p>
    <w:p>
      <w:pPr>
        <w:spacing w:line="400" w:lineRule="exact"/>
        <w:ind w:firstLine="466" w:firstLineChars="200"/>
        <w:rPr>
          <w:rFonts w:ascii="宋体" w:hAnsi="宋体" w:cs="宋体"/>
          <w:b/>
          <w:bCs/>
          <w:color w:val="auto"/>
          <w:spacing w:val="6"/>
          <w:sz w:val="22"/>
          <w:highlight w:val="none"/>
        </w:rPr>
      </w:pPr>
      <w:r>
        <w:rPr>
          <w:rFonts w:hint="eastAsia" w:ascii="宋体" w:hAnsi="宋体" w:cs="宋体"/>
          <w:b/>
          <w:bCs/>
          <w:color w:val="auto"/>
          <w:spacing w:val="6"/>
          <w:sz w:val="22"/>
          <w:highlight w:val="none"/>
        </w:rPr>
        <w:t>采购代理机构对投标人信用记录进行查询并甄别。</w:t>
      </w:r>
    </w:p>
    <w:p>
      <w:pPr>
        <w:spacing w:line="400" w:lineRule="exact"/>
        <w:ind w:firstLine="466" w:firstLineChars="200"/>
        <w:rPr>
          <w:rFonts w:ascii="宋体" w:hAnsi="宋体" w:cs="宋体"/>
          <w:b/>
          <w:bCs/>
          <w:color w:val="auto"/>
          <w:spacing w:val="6"/>
          <w:sz w:val="22"/>
          <w:highlight w:val="none"/>
        </w:rPr>
      </w:pPr>
      <w:r>
        <w:rPr>
          <w:rFonts w:hint="eastAsia" w:ascii="宋体" w:hAnsi="宋体" w:cs="宋体"/>
          <w:b/>
          <w:bCs/>
          <w:color w:val="auto"/>
          <w:spacing w:val="6"/>
          <w:sz w:val="22"/>
          <w:highlight w:val="none"/>
        </w:rPr>
        <w:t>5.1.信用信息查询的截止时点：投标截止时间；</w:t>
      </w:r>
    </w:p>
    <w:p>
      <w:pPr>
        <w:spacing w:line="400" w:lineRule="exact"/>
        <w:ind w:firstLine="466" w:firstLineChars="200"/>
        <w:rPr>
          <w:rFonts w:ascii="宋体" w:hAnsi="宋体" w:cs="宋体"/>
          <w:b/>
          <w:bCs/>
          <w:color w:val="auto"/>
          <w:spacing w:val="6"/>
          <w:sz w:val="22"/>
          <w:highlight w:val="none"/>
        </w:rPr>
      </w:pPr>
      <w:r>
        <w:rPr>
          <w:rFonts w:hint="eastAsia" w:ascii="宋体" w:hAnsi="宋体" w:cs="宋体"/>
          <w:b/>
          <w:bCs/>
          <w:color w:val="auto"/>
          <w:spacing w:val="6"/>
          <w:sz w:val="22"/>
          <w:highlight w:val="none"/>
        </w:rPr>
        <w:t>5.2.查询渠道：“信用中国”（</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Fonts w:hint="eastAsia" w:ascii="宋体" w:hAnsi="宋体" w:cs="宋体"/>
          <w:b/>
          <w:bCs/>
          <w:color w:val="auto"/>
          <w:spacing w:val="6"/>
          <w:sz w:val="22"/>
          <w:highlight w:val="none"/>
        </w:rPr>
        <w:t>www.cr</w:t>
      </w:r>
      <w:bookmarkStart w:id="1" w:name="_Hlt465845358"/>
      <w:r>
        <w:rPr>
          <w:rFonts w:hint="eastAsia" w:ascii="宋体" w:hAnsi="宋体" w:cs="宋体"/>
          <w:b/>
          <w:bCs/>
          <w:color w:val="auto"/>
          <w:spacing w:val="6"/>
          <w:sz w:val="22"/>
          <w:highlight w:val="none"/>
        </w:rPr>
        <w:t>e</w:t>
      </w:r>
      <w:bookmarkEnd w:id="1"/>
      <w:bookmarkStart w:id="2" w:name="_Hlt465844828"/>
      <w:r>
        <w:rPr>
          <w:rFonts w:hint="eastAsia" w:ascii="宋体" w:hAnsi="宋体" w:cs="宋体"/>
          <w:b/>
          <w:bCs/>
          <w:color w:val="auto"/>
          <w:spacing w:val="6"/>
          <w:sz w:val="22"/>
          <w:highlight w:val="none"/>
        </w:rPr>
        <w:t>d</w:t>
      </w:r>
      <w:bookmarkEnd w:id="2"/>
      <w:r>
        <w:rPr>
          <w:rFonts w:hint="eastAsia" w:ascii="宋体" w:hAnsi="宋体" w:cs="宋体"/>
          <w:b/>
          <w:bCs/>
          <w:color w:val="auto"/>
          <w:spacing w:val="6"/>
          <w:sz w:val="22"/>
          <w:highlight w:val="none"/>
        </w:rPr>
        <w:t>i</w:t>
      </w:r>
      <w:bookmarkStart w:id="3" w:name="_Hlt465844862"/>
      <w:r>
        <w:rPr>
          <w:rFonts w:hint="eastAsia" w:ascii="宋体" w:hAnsi="宋体" w:cs="宋体"/>
          <w:b/>
          <w:bCs/>
          <w:color w:val="auto"/>
          <w:spacing w:val="6"/>
          <w:sz w:val="22"/>
          <w:highlight w:val="none"/>
        </w:rPr>
        <w:t>t</w:t>
      </w:r>
      <w:bookmarkEnd w:id="3"/>
      <w:r>
        <w:rPr>
          <w:rFonts w:hint="eastAsia" w:ascii="宋体" w:hAnsi="宋体" w:cs="宋体"/>
          <w:b/>
          <w:bCs/>
          <w:color w:val="auto"/>
          <w:spacing w:val="6"/>
          <w:sz w:val="22"/>
          <w:highlight w:val="none"/>
        </w:rPr>
        <w:t>c</w:t>
      </w:r>
      <w:bookmarkStart w:id="4" w:name="_Hlt465844830"/>
      <w:r>
        <w:rPr>
          <w:rFonts w:hint="eastAsia" w:ascii="宋体" w:hAnsi="宋体" w:cs="宋体"/>
          <w:b/>
          <w:bCs/>
          <w:color w:val="auto"/>
          <w:spacing w:val="6"/>
          <w:sz w:val="22"/>
          <w:highlight w:val="none"/>
        </w:rPr>
        <w:t>h</w:t>
      </w:r>
      <w:bookmarkEnd w:id="4"/>
      <w:r>
        <w:rPr>
          <w:rFonts w:hint="eastAsia" w:ascii="宋体" w:hAnsi="宋体" w:cs="宋体"/>
          <w:b/>
          <w:bCs/>
          <w:color w:val="auto"/>
          <w:spacing w:val="6"/>
          <w:sz w:val="22"/>
          <w:highlight w:val="none"/>
        </w:rPr>
        <w:t>ina</w:t>
      </w:r>
      <w:bookmarkStart w:id="5" w:name="_Hlt465844836"/>
      <w:r>
        <w:rPr>
          <w:rFonts w:hint="eastAsia" w:ascii="宋体" w:hAnsi="宋体" w:cs="宋体"/>
          <w:b/>
          <w:bCs/>
          <w:color w:val="auto"/>
          <w:spacing w:val="6"/>
          <w:sz w:val="22"/>
          <w:highlight w:val="none"/>
        </w:rPr>
        <w:t>.</w:t>
      </w:r>
      <w:bookmarkEnd w:id="5"/>
      <w:r>
        <w:rPr>
          <w:rFonts w:hint="eastAsia" w:ascii="宋体" w:hAnsi="宋体" w:cs="宋体"/>
          <w:b/>
          <w:bCs/>
          <w:color w:val="auto"/>
          <w:spacing w:val="6"/>
          <w:sz w:val="22"/>
          <w:highlight w:val="none"/>
        </w:rPr>
        <w:t>gov.cn</w:t>
      </w:r>
      <w:r>
        <w:rPr>
          <w:rFonts w:hint="eastAsia" w:ascii="宋体" w:hAnsi="宋体" w:cs="宋体"/>
          <w:b/>
          <w:bCs/>
          <w:color w:val="auto"/>
          <w:spacing w:val="6"/>
          <w:sz w:val="22"/>
          <w:highlight w:val="none"/>
        </w:rPr>
        <w:fldChar w:fldCharType="end"/>
      </w:r>
      <w:r>
        <w:rPr>
          <w:rFonts w:hint="eastAsia" w:ascii="宋体" w:hAnsi="宋体" w:cs="宋体"/>
          <w:b/>
          <w:bCs/>
          <w:color w:val="auto"/>
          <w:spacing w:val="6"/>
          <w:sz w:val="22"/>
          <w:highlight w:val="none"/>
        </w:rPr>
        <w:t>）、“中国政府采购网”（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hint="eastAsia" w:ascii="宋体" w:hAnsi="宋体" w:cs="宋体"/>
          <w:b/>
          <w:bCs/>
          <w:color w:val="auto"/>
          <w:spacing w:val="6"/>
          <w:sz w:val="22"/>
          <w:highlight w:val="none"/>
        </w:rPr>
        <w:t>w</w:t>
      </w:r>
      <w:bookmarkStart w:id="6" w:name="_Hlt465844764"/>
      <w:bookmarkStart w:id="7" w:name="_Hlt465844765"/>
      <w:r>
        <w:rPr>
          <w:rFonts w:hint="eastAsia" w:ascii="宋体" w:hAnsi="宋体" w:cs="宋体"/>
          <w:b/>
          <w:bCs/>
          <w:color w:val="auto"/>
          <w:spacing w:val="6"/>
          <w:sz w:val="22"/>
          <w:highlight w:val="none"/>
        </w:rPr>
        <w:t>w</w:t>
      </w:r>
      <w:bookmarkEnd w:id="6"/>
      <w:bookmarkEnd w:id="7"/>
      <w:r>
        <w:rPr>
          <w:rFonts w:hint="eastAsia" w:ascii="宋体" w:hAnsi="宋体" w:cs="宋体"/>
          <w:b/>
          <w:bCs/>
          <w:color w:val="auto"/>
          <w:spacing w:val="6"/>
          <w:sz w:val="22"/>
          <w:highlight w:val="none"/>
        </w:rPr>
        <w:t>w.ccgp.gov.cn</w:t>
      </w:r>
      <w:r>
        <w:rPr>
          <w:rFonts w:hint="eastAsia" w:ascii="宋体" w:hAnsi="宋体" w:cs="宋体"/>
          <w:b/>
          <w:bCs/>
          <w:color w:val="auto"/>
          <w:spacing w:val="6"/>
          <w:sz w:val="22"/>
          <w:highlight w:val="none"/>
        </w:rPr>
        <w:fldChar w:fldCharType="end"/>
      </w:r>
      <w:r>
        <w:rPr>
          <w:rFonts w:hint="eastAsia" w:ascii="宋体" w:hAnsi="宋体" w:cs="宋体"/>
          <w:b/>
          <w:bCs/>
          <w:color w:val="auto"/>
          <w:spacing w:val="6"/>
          <w:sz w:val="22"/>
          <w:highlight w:val="none"/>
        </w:rPr>
        <w:t>）、“浙江政府采购网（</w:t>
      </w:r>
      <w:r>
        <w:rPr>
          <w:color w:val="auto"/>
          <w:highlight w:val="none"/>
        </w:rPr>
        <w:fldChar w:fldCharType="begin"/>
      </w:r>
      <w:r>
        <w:rPr>
          <w:color w:val="auto"/>
          <w:highlight w:val="none"/>
        </w:rPr>
        <w:instrText xml:space="preserve"> HYPERLINK "http://www.zjzfcg.gov.cn" </w:instrText>
      </w:r>
      <w:r>
        <w:rPr>
          <w:color w:val="auto"/>
          <w:highlight w:val="none"/>
        </w:rPr>
        <w:fldChar w:fldCharType="separate"/>
      </w:r>
      <w:r>
        <w:rPr>
          <w:rFonts w:hint="eastAsia" w:ascii="宋体" w:hAnsi="宋体" w:cs="宋体"/>
          <w:b/>
          <w:bCs/>
          <w:color w:val="auto"/>
          <w:spacing w:val="6"/>
          <w:sz w:val="22"/>
          <w:highlight w:val="none"/>
        </w:rPr>
        <w:t>www.zjzfcg.gov.cn</w:t>
      </w:r>
      <w:r>
        <w:rPr>
          <w:rFonts w:hint="eastAsia" w:ascii="宋体" w:hAnsi="宋体" w:cs="宋体"/>
          <w:b/>
          <w:bCs/>
          <w:color w:val="auto"/>
          <w:spacing w:val="6"/>
          <w:sz w:val="22"/>
          <w:highlight w:val="none"/>
        </w:rPr>
        <w:fldChar w:fldCharType="end"/>
      </w:r>
      <w:r>
        <w:rPr>
          <w:rFonts w:hint="eastAsia" w:ascii="宋体" w:hAnsi="宋体" w:cs="宋体"/>
          <w:b/>
          <w:bCs/>
          <w:color w:val="auto"/>
          <w:spacing w:val="6"/>
          <w:sz w:val="22"/>
          <w:highlight w:val="none"/>
        </w:rPr>
        <w:t>）；</w:t>
      </w:r>
    </w:p>
    <w:p>
      <w:pPr>
        <w:spacing w:line="400" w:lineRule="exact"/>
        <w:ind w:firstLine="466" w:firstLineChars="200"/>
        <w:rPr>
          <w:rFonts w:ascii="宋体" w:hAnsi="宋体" w:cs="宋体"/>
          <w:b/>
          <w:bCs/>
          <w:color w:val="auto"/>
          <w:spacing w:val="6"/>
          <w:sz w:val="22"/>
          <w:highlight w:val="none"/>
        </w:rPr>
      </w:pPr>
      <w:r>
        <w:rPr>
          <w:rFonts w:hint="eastAsia" w:ascii="宋体" w:hAnsi="宋体" w:cs="宋体"/>
          <w:b/>
          <w:bCs/>
          <w:color w:val="auto"/>
          <w:spacing w:val="6"/>
          <w:sz w:val="22"/>
          <w:highlight w:val="none"/>
        </w:rPr>
        <w:t>5.3.信用信息查询记录和证据留存具体方式：采购代理机构经办人或监督人员将查询网页打印与其他采购文件一并保存；</w:t>
      </w:r>
    </w:p>
    <w:p>
      <w:pPr>
        <w:spacing w:line="400" w:lineRule="exact"/>
        <w:ind w:firstLine="466" w:firstLineChars="200"/>
        <w:rPr>
          <w:rFonts w:ascii="宋体" w:hAnsi="宋体" w:cs="宋体"/>
          <w:b/>
          <w:bCs/>
          <w:color w:val="auto"/>
          <w:spacing w:val="6"/>
          <w:sz w:val="22"/>
          <w:highlight w:val="none"/>
        </w:rPr>
      </w:pPr>
      <w:r>
        <w:rPr>
          <w:rFonts w:hint="eastAsia" w:ascii="宋体" w:hAnsi="宋体" w:cs="宋体"/>
          <w:b/>
          <w:bCs/>
          <w:color w:val="auto"/>
          <w:spacing w:val="6"/>
          <w:sz w:val="22"/>
          <w:highlight w:val="none"/>
        </w:rPr>
        <w:t>5.4.信用信息的使用规则：投标人存在不良信用记录的，其投标将被作为投标无效被拒绝；</w:t>
      </w:r>
    </w:p>
    <w:p>
      <w:pPr>
        <w:spacing w:line="400" w:lineRule="exact"/>
        <w:ind w:firstLine="466" w:firstLineChars="200"/>
        <w:rPr>
          <w:rFonts w:ascii="宋体" w:hAnsi="宋体" w:cs="宋体"/>
          <w:b/>
          <w:bCs/>
          <w:color w:val="auto"/>
          <w:spacing w:val="6"/>
          <w:sz w:val="22"/>
          <w:highlight w:val="none"/>
        </w:rPr>
      </w:pPr>
      <w:r>
        <w:rPr>
          <w:rFonts w:hint="eastAsia" w:ascii="宋体" w:hAnsi="宋体" w:cs="宋体"/>
          <w:b/>
          <w:bCs/>
          <w:color w:val="auto"/>
          <w:spacing w:val="6"/>
          <w:sz w:val="22"/>
          <w:highlight w:val="none"/>
        </w:rPr>
        <w:t>不良信用记录指：被列入失信被执行人、重大税收违法案件当事人名单、政府采购严重违法失信行为记录名单或浙江政府采购网曝光台中尚在行政处罚期内的。</w:t>
      </w:r>
    </w:p>
    <w:p>
      <w:pPr>
        <w:spacing w:line="400" w:lineRule="exact"/>
        <w:ind w:firstLine="440" w:firstLineChars="200"/>
        <w:rPr>
          <w:rFonts w:ascii="宋体" w:hAnsi="宋体" w:cs="宋体"/>
          <w:bCs/>
          <w:color w:val="auto"/>
          <w:spacing w:val="6"/>
          <w:sz w:val="22"/>
          <w:highlight w:val="none"/>
          <w:u w:val="single"/>
        </w:rPr>
      </w:pPr>
      <w:r>
        <w:rPr>
          <w:rFonts w:hint="eastAsia" w:ascii="宋体" w:hAnsi="宋体" w:cs="宋体"/>
          <w:bCs/>
          <w:color w:val="auto"/>
          <w:sz w:val="22"/>
          <w:highlight w:val="none"/>
          <w:u w:val="single"/>
        </w:rPr>
        <w:t>▲</w:t>
      </w:r>
      <w:r>
        <w:rPr>
          <w:rFonts w:hint="eastAsia" w:ascii="宋体" w:hAnsi="宋体" w:cs="宋体"/>
          <w:bCs/>
          <w:color w:val="auto"/>
          <w:spacing w:val="6"/>
          <w:sz w:val="22"/>
          <w:highlight w:val="none"/>
          <w:u w:val="single"/>
        </w:rPr>
        <w:t>6.特别说明：</w:t>
      </w:r>
    </w:p>
    <w:p>
      <w:pPr>
        <w:spacing w:line="400" w:lineRule="exact"/>
        <w:ind w:firstLine="464" w:firstLineChars="200"/>
        <w:rPr>
          <w:rFonts w:ascii="宋体" w:hAnsi="宋体" w:cs="宋体"/>
          <w:bCs/>
          <w:color w:val="auto"/>
          <w:spacing w:val="6"/>
          <w:sz w:val="22"/>
          <w:highlight w:val="none"/>
          <w:u w:val="single"/>
        </w:rPr>
      </w:pPr>
      <w:r>
        <w:rPr>
          <w:rFonts w:hint="eastAsia" w:ascii="宋体" w:hAnsi="宋体" w:cs="宋体"/>
          <w:bCs/>
          <w:color w:val="auto"/>
          <w:spacing w:val="6"/>
          <w:sz w:val="22"/>
          <w:highlight w:val="none"/>
          <w:u w:val="single"/>
        </w:rPr>
        <w:t>6.1投标人应仔细阅读招标文件的所有内容，按照招标文件的要求提交投标文件，并对所提供的全部资料的真实性承担法律责任。</w:t>
      </w:r>
    </w:p>
    <w:p>
      <w:pPr>
        <w:spacing w:line="400" w:lineRule="exact"/>
        <w:ind w:firstLine="464" w:firstLineChars="200"/>
        <w:rPr>
          <w:rFonts w:ascii="宋体" w:hAnsi="宋体" w:cs="宋体"/>
          <w:bCs/>
          <w:color w:val="auto"/>
          <w:spacing w:val="6"/>
          <w:sz w:val="22"/>
          <w:highlight w:val="none"/>
          <w:u w:val="single"/>
        </w:rPr>
      </w:pPr>
      <w:r>
        <w:rPr>
          <w:rFonts w:hint="eastAsia" w:ascii="宋体" w:hAnsi="宋体" w:cs="宋体"/>
          <w:bCs/>
          <w:color w:val="auto"/>
          <w:spacing w:val="6"/>
          <w:sz w:val="22"/>
          <w:highlight w:val="none"/>
          <w:u w:val="single"/>
        </w:rPr>
        <w:t>6.2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00" w:lineRule="exact"/>
        <w:ind w:firstLine="464" w:firstLineChars="200"/>
        <w:rPr>
          <w:rFonts w:hint="eastAsia" w:ascii="宋体" w:hAnsi="宋体" w:eastAsia="宋体" w:cs="宋体"/>
          <w:bCs/>
          <w:color w:val="auto"/>
          <w:spacing w:val="6"/>
          <w:sz w:val="22"/>
          <w:highlight w:val="none"/>
          <w:u w:val="single"/>
          <w:lang w:eastAsia="zh-CN"/>
        </w:rPr>
      </w:pPr>
      <w:r>
        <w:rPr>
          <w:rFonts w:hint="eastAsia" w:ascii="宋体" w:hAnsi="宋体" w:cs="宋体"/>
          <w:bCs/>
          <w:color w:val="auto"/>
          <w:spacing w:val="6"/>
          <w:sz w:val="22"/>
          <w:highlight w:val="none"/>
          <w:u w:val="single"/>
        </w:rPr>
        <w:t>非单一产品采购项目，采购人应当根据采购项目技术构成、产品价格比重等合理确定核心产品，并在招标文件中载明。多家投标人提供的核心产品品牌相同的，按前两款规定处理。</w:t>
      </w:r>
    </w:p>
    <w:p>
      <w:pPr>
        <w:spacing w:line="400" w:lineRule="exact"/>
        <w:ind w:firstLine="464" w:firstLineChars="200"/>
        <w:rPr>
          <w:rFonts w:ascii="宋体" w:hAnsi="宋体" w:cs="宋体"/>
          <w:bCs/>
          <w:color w:val="auto"/>
          <w:spacing w:val="6"/>
          <w:sz w:val="22"/>
          <w:highlight w:val="none"/>
          <w:u w:val="single"/>
        </w:rPr>
      </w:pPr>
      <w:r>
        <w:rPr>
          <w:rFonts w:hint="eastAsia" w:ascii="宋体" w:hAnsi="宋体" w:cs="宋体"/>
          <w:bCs/>
          <w:color w:val="auto"/>
          <w:spacing w:val="6"/>
          <w:sz w:val="22"/>
          <w:highlight w:val="none"/>
          <w:u w:val="single"/>
        </w:rPr>
        <w:t>注：所有核心产品品牌均相同按同品牌投标人计算。</w:t>
      </w:r>
    </w:p>
    <w:p>
      <w:pPr>
        <w:spacing w:line="400" w:lineRule="exact"/>
        <w:ind w:firstLine="464" w:firstLineChars="200"/>
        <w:rPr>
          <w:rFonts w:ascii="宋体" w:hAnsi="宋体" w:cs="宋体"/>
          <w:bCs/>
          <w:color w:val="auto"/>
          <w:spacing w:val="6"/>
          <w:sz w:val="22"/>
          <w:highlight w:val="none"/>
          <w:u w:val="single"/>
        </w:rPr>
      </w:pPr>
      <w:r>
        <w:rPr>
          <w:rFonts w:hint="eastAsia" w:ascii="宋体" w:hAnsi="宋体" w:cs="宋体"/>
          <w:bCs/>
          <w:color w:val="auto"/>
          <w:spacing w:val="6"/>
          <w:sz w:val="22"/>
          <w:highlight w:val="none"/>
          <w:u w:val="single"/>
        </w:rPr>
        <w:t>6.3单位负责人为同一人或者存在直接控股、管理关系的不同投标人，不得参加同一合同项下的采购活动。为采购项目提供整体设计、规范编制或者项目管理、监理、检测等服务的投标人，不得再参加该采购项目的其他采购活动。</w:t>
      </w:r>
    </w:p>
    <w:p>
      <w:pPr>
        <w:spacing w:line="400" w:lineRule="exact"/>
        <w:ind w:firstLine="464" w:firstLineChars="200"/>
        <w:rPr>
          <w:rFonts w:ascii="宋体" w:hAnsi="宋体" w:cs="宋体"/>
          <w:color w:val="auto"/>
          <w:spacing w:val="6"/>
          <w:sz w:val="22"/>
          <w:highlight w:val="none"/>
          <w:u w:val="single"/>
        </w:rPr>
      </w:pPr>
      <w:r>
        <w:rPr>
          <w:rFonts w:hint="eastAsia" w:ascii="宋体" w:hAnsi="宋体" w:cs="宋体"/>
          <w:color w:val="auto"/>
          <w:spacing w:val="6"/>
          <w:sz w:val="22"/>
          <w:highlight w:val="none"/>
          <w:u w:val="single"/>
        </w:rPr>
        <w:t>6.4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numPr>
          <w:ilvl w:val="0"/>
          <w:numId w:val="2"/>
        </w:numPr>
        <w:spacing w:line="400" w:lineRule="exact"/>
        <w:jc w:val="center"/>
        <w:outlineLvl w:val="0"/>
        <w:rPr>
          <w:rFonts w:ascii="宋体" w:hAnsi="宋体" w:cs="宋体"/>
          <w:b/>
          <w:color w:val="auto"/>
          <w:sz w:val="26"/>
          <w:highlight w:val="none"/>
        </w:rPr>
      </w:pPr>
      <w:r>
        <w:rPr>
          <w:rFonts w:hint="eastAsia" w:ascii="宋体" w:hAnsi="宋体" w:cs="宋体"/>
          <w:b/>
          <w:color w:val="auto"/>
          <w:sz w:val="26"/>
          <w:highlight w:val="none"/>
        </w:rPr>
        <w:t>招标文件</w:t>
      </w:r>
    </w:p>
    <w:p>
      <w:pPr>
        <w:spacing w:line="400" w:lineRule="exact"/>
        <w:ind w:firstLine="440" w:firstLineChars="200"/>
        <w:outlineLvl w:val="0"/>
        <w:rPr>
          <w:rFonts w:ascii="宋体" w:hAnsi="宋体" w:cs="宋体"/>
          <w:color w:val="auto"/>
          <w:sz w:val="22"/>
          <w:highlight w:val="none"/>
        </w:rPr>
      </w:pPr>
      <w:r>
        <w:rPr>
          <w:rFonts w:hint="eastAsia" w:ascii="宋体" w:hAnsi="宋体" w:cs="宋体"/>
          <w:color w:val="auto"/>
          <w:sz w:val="22"/>
          <w:highlight w:val="none"/>
        </w:rPr>
        <w:t>1.招标文件由招标文件目录所列内容及相关资料组成。</w:t>
      </w:r>
    </w:p>
    <w:p>
      <w:pPr>
        <w:spacing w:line="400" w:lineRule="exact"/>
        <w:ind w:firstLine="440" w:firstLineChars="200"/>
        <w:outlineLvl w:val="0"/>
        <w:rPr>
          <w:rFonts w:ascii="宋体" w:hAnsi="宋体" w:cs="宋体"/>
          <w:color w:val="auto"/>
          <w:sz w:val="22"/>
          <w:highlight w:val="none"/>
        </w:rPr>
      </w:pPr>
      <w:r>
        <w:rPr>
          <w:rFonts w:hint="eastAsia" w:ascii="宋体" w:hAnsi="宋体" w:cs="宋体"/>
          <w:color w:val="auto"/>
          <w:sz w:val="22"/>
          <w:highlight w:val="none"/>
        </w:rPr>
        <w:t>2.质疑</w:t>
      </w:r>
    </w:p>
    <w:p>
      <w:pPr>
        <w:spacing w:line="40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2.1投标人认为采购文件、采购过程、中标或者成交结果使自己的权益受到损害的，可以在知道或者应知其权益受到损害之日起7个工作日内，以书面形式向采购人、采购代理机构提出质疑。逾期提出的，采购组织机构将不予受理、答复。</w:t>
      </w:r>
    </w:p>
    <w:p>
      <w:pPr>
        <w:spacing w:line="40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2.2投标人提出质疑应当提交质疑函和必要的证明材料，质疑函应当包括下列内容：</w:t>
      </w:r>
    </w:p>
    <w:p>
      <w:pPr>
        <w:spacing w:line="40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（一）投标人的姓名或者名称、地址、邮编、联系人及联系电话；</w:t>
      </w:r>
    </w:p>
    <w:p>
      <w:pPr>
        <w:spacing w:line="40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（二）质疑项目的名称、编号；</w:t>
      </w:r>
    </w:p>
    <w:p>
      <w:pPr>
        <w:spacing w:line="40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（三）具体、明确的质疑事项和与质疑事项相关的请求；</w:t>
      </w:r>
    </w:p>
    <w:p>
      <w:pPr>
        <w:spacing w:line="40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（四）事实依据；</w:t>
      </w:r>
    </w:p>
    <w:p>
      <w:pPr>
        <w:spacing w:line="40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（五）必要的法律依据；</w:t>
      </w:r>
    </w:p>
    <w:p>
      <w:pPr>
        <w:spacing w:line="40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（六）提出质疑的日期。</w:t>
      </w:r>
    </w:p>
    <w:p>
      <w:pPr>
        <w:spacing w:line="40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投标人为自然人的，应当由本人签字；投标人为法人或者其他组织的，应当由法定代表人、主要负责人，或者其授权代表签字或者盖章，并加盖公章。</w:t>
      </w:r>
    </w:p>
    <w:p>
      <w:pPr>
        <w:spacing w:line="40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2.3提出质疑的投标人应当是参与本项目招标活动的投标人。</w:t>
      </w:r>
      <w:r>
        <w:rPr>
          <w:rFonts w:hint="eastAsia" w:ascii="宋体" w:hAnsi="宋体" w:cs="宋体"/>
          <w:b/>
          <w:bCs/>
          <w:color w:val="auto"/>
          <w:spacing w:val="6"/>
          <w:sz w:val="22"/>
          <w:highlight w:val="none"/>
        </w:rPr>
        <w:t>投标人在质疑期内一次性提出针对同一采购程序环节的质疑。</w:t>
      </w:r>
    </w:p>
    <w:p>
      <w:pPr>
        <w:spacing w:line="400" w:lineRule="exact"/>
        <w:ind w:firstLine="464" w:firstLineChars="200"/>
        <w:rPr>
          <w:rFonts w:ascii="宋体" w:hAnsi="宋体" w:cs="宋体"/>
          <w:color w:val="auto"/>
          <w:spacing w:val="6"/>
          <w:sz w:val="22"/>
          <w:highlight w:val="none"/>
        </w:rPr>
      </w:pPr>
      <w:r>
        <w:rPr>
          <w:rFonts w:hint="eastAsia" w:ascii="宋体" w:hAnsi="宋体" w:cs="宋体"/>
          <w:color w:val="auto"/>
          <w:spacing w:val="6"/>
          <w:sz w:val="22"/>
          <w:highlight w:val="none"/>
        </w:rPr>
        <w:t>3.澄清或修改</w:t>
      </w:r>
    </w:p>
    <w:p>
      <w:pPr>
        <w:spacing w:line="400" w:lineRule="exact"/>
        <w:ind w:firstLine="464" w:firstLineChars="200"/>
        <w:rPr>
          <w:rFonts w:ascii="宋体" w:hAnsi="宋体" w:cs="宋体"/>
          <w:color w:val="auto"/>
          <w:spacing w:val="6"/>
          <w:sz w:val="22"/>
          <w:highlight w:val="none"/>
        </w:rPr>
      </w:pPr>
      <w:r>
        <w:rPr>
          <w:rFonts w:hint="eastAsia" w:ascii="宋体" w:hAnsi="宋体" w:cs="宋体"/>
          <w:color w:val="auto"/>
          <w:spacing w:val="6"/>
          <w:sz w:val="22"/>
          <w:highlight w:val="none"/>
        </w:rPr>
        <w:t>3.1采购人或者采购代理机构可以对已发出的招标文件进行必要的澄清或者修改。澄清或者修改在</w:t>
      </w:r>
      <w:r>
        <w:rPr>
          <w:rFonts w:hint="eastAsia" w:ascii="宋体" w:hAnsi="宋体" w:cs="宋体"/>
          <w:color w:val="auto"/>
          <w:sz w:val="22"/>
          <w:highlight w:val="none"/>
          <w:lang w:eastAsia="zh-CN"/>
        </w:rPr>
        <w:t>浙江政府采购网和温州大学激光与光电智能制造研究院网</w:t>
      </w:r>
      <w:r>
        <w:rPr>
          <w:rFonts w:hint="eastAsia" w:ascii="宋体" w:hAnsi="宋体" w:cs="宋体"/>
          <w:color w:val="auto"/>
          <w:spacing w:val="6"/>
          <w:sz w:val="22"/>
          <w:highlight w:val="none"/>
        </w:rPr>
        <w:t>上发布更正公告。澄清或者修改的内容为招标文件的组成部分。</w:t>
      </w:r>
    </w:p>
    <w:p>
      <w:pPr>
        <w:spacing w:line="400" w:lineRule="exact"/>
        <w:ind w:firstLine="464" w:firstLineChars="200"/>
        <w:rPr>
          <w:rFonts w:ascii="宋体" w:hAnsi="宋体" w:cs="宋体"/>
          <w:color w:val="auto"/>
          <w:spacing w:val="6"/>
          <w:sz w:val="22"/>
          <w:highlight w:val="none"/>
        </w:rPr>
      </w:pPr>
      <w:r>
        <w:rPr>
          <w:rFonts w:hint="eastAsia" w:ascii="宋体" w:hAnsi="宋体" w:cs="宋体"/>
          <w:color w:val="auto"/>
          <w:spacing w:val="6"/>
          <w:sz w:val="22"/>
          <w:highlight w:val="none"/>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spacing w:line="400" w:lineRule="exact"/>
        <w:ind w:firstLine="464" w:firstLineChars="200"/>
        <w:rPr>
          <w:rFonts w:ascii="宋体" w:hAnsi="宋体" w:cs="宋体"/>
          <w:color w:val="auto"/>
          <w:spacing w:val="6"/>
          <w:sz w:val="22"/>
          <w:highlight w:val="none"/>
        </w:rPr>
      </w:pPr>
      <w:r>
        <w:rPr>
          <w:rFonts w:hint="eastAsia" w:ascii="宋体" w:hAnsi="宋体" w:cs="宋体"/>
          <w:color w:val="auto"/>
          <w:spacing w:val="6"/>
          <w:sz w:val="22"/>
          <w:highlight w:val="none"/>
        </w:rPr>
        <w:t>3.2招标文件的修改将以书面形式通知所有获取招标文件的投标人，并对其具有约束力。投标人在收到上述通知后，应立即向采购代理机构回函确认。若无书面回函确认，视同投标人已收到招标文件修改的通知，并受其约束。</w:t>
      </w:r>
    </w:p>
    <w:p>
      <w:pPr>
        <w:spacing w:line="400" w:lineRule="exact"/>
        <w:ind w:firstLine="522" w:firstLineChars="200"/>
        <w:jc w:val="center"/>
        <w:rPr>
          <w:rFonts w:ascii="宋体" w:hAnsi="宋体" w:cs="宋体"/>
          <w:color w:val="auto"/>
          <w:sz w:val="22"/>
          <w:highlight w:val="none"/>
        </w:rPr>
      </w:pPr>
      <w:r>
        <w:rPr>
          <w:rFonts w:hint="eastAsia" w:ascii="宋体" w:hAnsi="宋体" w:cs="宋体"/>
          <w:b/>
          <w:color w:val="auto"/>
          <w:sz w:val="26"/>
          <w:highlight w:val="none"/>
        </w:rPr>
        <w:t>三、 投标文件的编制</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rPr>
        <w:t>1.投标人应认真阅读招标文件中所有事项格式、条款和技术规范等。</w:t>
      </w:r>
      <w:r>
        <w:rPr>
          <w:rFonts w:hint="eastAsia" w:ascii="宋体" w:hAnsi="宋体" w:cs="宋体"/>
          <w:bCs/>
          <w:color w:val="auto"/>
          <w:sz w:val="22"/>
          <w:highlight w:val="none"/>
          <w:u w:val="single"/>
        </w:rPr>
        <w:t>▲</w:t>
      </w:r>
      <w:r>
        <w:rPr>
          <w:rFonts w:hint="eastAsia" w:ascii="宋体" w:hAnsi="宋体" w:cs="宋体"/>
          <w:color w:val="auto"/>
          <w:sz w:val="22"/>
          <w:highlight w:val="none"/>
          <w:u w:val="single"/>
        </w:rPr>
        <w:t>投标人没有对招标文件各个方面做出实质性响应，导致投标被拒绝的风险由投标人自行承担。</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rPr>
        <w:t>2.</w:t>
      </w:r>
      <w:r>
        <w:rPr>
          <w:rFonts w:hint="eastAsia" w:ascii="宋体" w:hAnsi="宋体" w:cs="宋体"/>
          <w:bCs/>
          <w:color w:val="auto"/>
          <w:sz w:val="22"/>
          <w:highlight w:val="none"/>
          <w:u w:val="single"/>
        </w:rPr>
        <w:t>▲</w:t>
      </w:r>
      <w:r>
        <w:rPr>
          <w:rFonts w:hint="eastAsia" w:ascii="宋体" w:hAnsi="宋体" w:cs="宋体"/>
          <w:color w:val="auto"/>
          <w:sz w:val="22"/>
          <w:highlight w:val="none"/>
          <w:u w:val="single"/>
        </w:rPr>
        <w:t>投标人应保证所提供文件资料的真实性，所有文件资料必须是针对本次投标的。如发现投标人提供了虚假文件资料，其投标将被拒绝，并自行承担相应的法律责任。</w:t>
      </w:r>
    </w:p>
    <w:p>
      <w:pPr>
        <w:spacing w:line="400" w:lineRule="exact"/>
        <w:ind w:firstLine="440" w:firstLineChars="200"/>
        <w:rPr>
          <w:rFonts w:ascii="宋体" w:hAnsi="宋体" w:cs="宋体"/>
          <w:b/>
          <w:color w:val="auto"/>
          <w:sz w:val="22"/>
          <w:highlight w:val="none"/>
        </w:rPr>
      </w:pPr>
      <w:r>
        <w:rPr>
          <w:rFonts w:hint="eastAsia" w:ascii="宋体" w:hAnsi="宋体" w:cs="宋体"/>
          <w:color w:val="auto"/>
          <w:sz w:val="22"/>
          <w:highlight w:val="none"/>
        </w:rPr>
        <w:t>3.投标文件的构成：</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3.1投标文件由“商务和技术文件”和“报价文件”两部分构成：</w:t>
      </w:r>
    </w:p>
    <w:p>
      <w:pPr>
        <w:spacing w:line="400" w:lineRule="exact"/>
        <w:ind w:firstLine="440" w:firstLineChars="200"/>
        <w:outlineLvl w:val="0"/>
        <w:rPr>
          <w:rFonts w:ascii="宋体" w:hAnsi="宋体" w:cs="宋体"/>
          <w:color w:val="auto"/>
          <w:sz w:val="22"/>
          <w:highlight w:val="none"/>
        </w:rPr>
      </w:pPr>
      <w:r>
        <w:rPr>
          <w:rFonts w:hint="eastAsia" w:ascii="宋体" w:hAnsi="宋体" w:cs="宋体"/>
          <w:color w:val="auto"/>
          <w:sz w:val="22"/>
          <w:highlight w:val="none"/>
        </w:rPr>
        <w:t>（1）报价文件</w:t>
      </w:r>
      <w:r>
        <w:rPr>
          <w:rFonts w:hint="eastAsia" w:ascii="宋体" w:hAnsi="宋体" w:cs="宋体"/>
          <w:b/>
          <w:color w:val="auto"/>
          <w:spacing w:val="-6"/>
          <w:sz w:val="22"/>
          <w:highlight w:val="none"/>
        </w:rPr>
        <w:t>（单独密封，如开标时发生报价泄露，自行承担相关责任）</w:t>
      </w:r>
    </w:p>
    <w:p>
      <w:pPr>
        <w:tabs>
          <w:tab w:val="left" w:pos="5355"/>
        </w:tabs>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1）开标一览表； （见附件1）</w:t>
      </w:r>
    </w:p>
    <w:p>
      <w:pPr>
        <w:tabs>
          <w:tab w:val="left" w:pos="5355"/>
        </w:tabs>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2）投标报价明细表；（见附件2）</w:t>
      </w:r>
    </w:p>
    <w:p>
      <w:pPr>
        <w:tabs>
          <w:tab w:val="left" w:pos="5355"/>
        </w:tabs>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3）投标报价部分其他内容；（如有，格式自拟）</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（2）商务和技术文件</w:t>
      </w:r>
    </w:p>
    <w:p>
      <w:pPr>
        <w:tabs>
          <w:tab w:val="left" w:pos="5355"/>
        </w:tabs>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1）评分索引表（见附件3）</w:t>
      </w:r>
    </w:p>
    <w:p>
      <w:pPr>
        <w:tabs>
          <w:tab w:val="left" w:pos="5355"/>
        </w:tabs>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2）投标函（见附件4）</w:t>
      </w:r>
    </w:p>
    <w:p>
      <w:pPr>
        <w:tabs>
          <w:tab w:val="left" w:pos="5355"/>
        </w:tabs>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 xml:space="preserve">3）投标声明书（见附件5）  </w:t>
      </w:r>
    </w:p>
    <w:p>
      <w:pPr>
        <w:tabs>
          <w:tab w:val="left" w:pos="5355"/>
        </w:tabs>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 xml:space="preserve">4）投标人基本情况表（见附件6）                </w:t>
      </w:r>
    </w:p>
    <w:p>
      <w:pPr>
        <w:tabs>
          <w:tab w:val="left" w:pos="5355"/>
        </w:tabs>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5）资格审查证明材料(均需加盖公章)：（见附件7）</w:t>
      </w:r>
    </w:p>
    <w:p>
      <w:pPr>
        <w:numPr>
          <w:ilvl w:val="0"/>
          <w:numId w:val="3"/>
        </w:numPr>
        <w:tabs>
          <w:tab w:val="left" w:pos="5355"/>
        </w:tabs>
        <w:spacing w:line="400" w:lineRule="exact"/>
        <w:ind w:firstLine="418" w:firstLineChars="200"/>
        <w:rPr>
          <w:rFonts w:ascii="宋体" w:hAnsi="宋体" w:cs="宋体"/>
          <w:b/>
          <w:bCs/>
          <w:color w:val="auto"/>
          <w:spacing w:val="-6"/>
          <w:sz w:val="22"/>
          <w:highlight w:val="none"/>
        </w:rPr>
      </w:pPr>
      <w:r>
        <w:rPr>
          <w:rFonts w:hint="eastAsia" w:ascii="宋体" w:hAnsi="宋体" w:cs="宋体"/>
          <w:b/>
          <w:bCs/>
          <w:color w:val="auto"/>
          <w:spacing w:val="-6"/>
          <w:sz w:val="22"/>
          <w:highlight w:val="none"/>
        </w:rPr>
        <w:t>法定代表人资格证明书/法定代表人授权委托书；</w:t>
      </w:r>
      <w:r>
        <w:rPr>
          <w:rFonts w:hint="eastAsia" w:ascii="宋体" w:hAnsi="宋体" w:cs="宋体"/>
          <w:b/>
          <w:bCs/>
          <w:color w:val="auto"/>
          <w:sz w:val="22"/>
          <w:highlight w:val="none"/>
        </w:rPr>
        <w:t>（见附件7-1）</w:t>
      </w:r>
    </w:p>
    <w:p>
      <w:pPr>
        <w:numPr>
          <w:ilvl w:val="0"/>
          <w:numId w:val="3"/>
        </w:numPr>
        <w:tabs>
          <w:tab w:val="left" w:pos="5355"/>
        </w:tabs>
        <w:spacing w:line="400" w:lineRule="exact"/>
        <w:ind w:firstLine="418" w:firstLineChars="200"/>
        <w:rPr>
          <w:rFonts w:ascii="宋体" w:hAnsi="宋体" w:cs="宋体"/>
          <w:b/>
          <w:bCs/>
          <w:color w:val="auto"/>
          <w:sz w:val="22"/>
          <w:highlight w:val="none"/>
        </w:rPr>
      </w:pPr>
      <w:r>
        <w:rPr>
          <w:rFonts w:hint="eastAsia" w:ascii="宋体" w:hAnsi="宋体" w:cs="宋体"/>
          <w:b/>
          <w:bCs/>
          <w:color w:val="auto"/>
          <w:spacing w:val="-6"/>
          <w:sz w:val="22"/>
          <w:highlight w:val="none"/>
        </w:rPr>
        <w:t>有效的法人或者其他组织的营业执照等证明文件，自然人的身份证明</w:t>
      </w:r>
      <w:r>
        <w:rPr>
          <w:rFonts w:hint="eastAsia" w:ascii="宋体" w:hAnsi="宋体" w:cs="宋体"/>
          <w:b/>
          <w:bCs/>
          <w:color w:val="auto"/>
          <w:sz w:val="22"/>
          <w:highlight w:val="none"/>
        </w:rPr>
        <w:t>（复印件加盖公章）；（见附件7-2）</w:t>
      </w:r>
    </w:p>
    <w:p>
      <w:pPr>
        <w:numPr>
          <w:ilvl w:val="0"/>
          <w:numId w:val="3"/>
        </w:numPr>
        <w:tabs>
          <w:tab w:val="left" w:pos="5355"/>
        </w:tabs>
        <w:spacing w:line="40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参加采购活动前3年内在经营活动中没有重大违法记录的书面声明；（见附件7-3）</w:t>
      </w:r>
    </w:p>
    <w:p>
      <w:pPr>
        <w:numPr>
          <w:ilvl w:val="0"/>
          <w:numId w:val="3"/>
        </w:numPr>
        <w:tabs>
          <w:tab w:val="left" w:pos="5355"/>
        </w:tabs>
        <w:spacing w:line="40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具备履行合同所必需的设备专业技术能力的证明材料(承诺函或其他材料)；（见附件7-4）</w:t>
      </w:r>
    </w:p>
    <w:p>
      <w:pPr>
        <w:numPr>
          <w:ilvl w:val="0"/>
          <w:numId w:val="3"/>
        </w:numPr>
        <w:tabs>
          <w:tab w:val="left" w:pos="5355"/>
        </w:tabs>
        <w:spacing w:line="40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投标人特定资格条件（如有）。（见附件7-5）</w:t>
      </w:r>
    </w:p>
    <w:p>
      <w:pPr>
        <w:numPr>
          <w:ilvl w:val="0"/>
          <w:numId w:val="4"/>
        </w:num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2018年度或之后的财务报告（复印件加盖公章）或开标前三个月内出具的银行资信证明（若资信证明中注明复印无效，需提交正本）；（如有）（见附件8）</w:t>
      </w:r>
    </w:p>
    <w:p>
      <w:pPr>
        <w:numPr>
          <w:ilvl w:val="0"/>
          <w:numId w:val="4"/>
        </w:num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2019年03月01日（含）至投标截止时间任意一月依法缴纳税收的证明材料（复印件加盖公章）；（如有）（见附件9）</w:t>
      </w:r>
    </w:p>
    <w:p>
      <w:pPr>
        <w:numPr>
          <w:ilvl w:val="0"/>
          <w:numId w:val="4"/>
        </w:num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2019年03月01日（含）至投标截止时间任意一月依法缴纳社会保障资金的证明材料（复印件加盖公章）；（如有）（见附件10）</w:t>
      </w:r>
    </w:p>
    <w:p>
      <w:pPr>
        <w:numPr>
          <w:ilvl w:val="0"/>
          <w:numId w:val="4"/>
        </w:num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投标人同类项目业绩一览表（如有）（见附件11）</w:t>
      </w:r>
    </w:p>
    <w:p>
      <w:pPr>
        <w:numPr>
          <w:ilvl w:val="0"/>
          <w:numId w:val="4"/>
        </w:num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采购需求偏离表（见附件12）；</w:t>
      </w:r>
    </w:p>
    <w:p>
      <w:pPr>
        <w:numPr>
          <w:ilvl w:val="0"/>
          <w:numId w:val="4"/>
        </w:num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货物配置清单（见附件13）；</w:t>
      </w:r>
    </w:p>
    <w:p>
      <w:pPr>
        <w:numPr>
          <w:ilvl w:val="0"/>
          <w:numId w:val="4"/>
        </w:num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配件、专用耗材和售后服务优惠表（见附件14）；</w:t>
      </w:r>
    </w:p>
    <w:p>
      <w:pPr>
        <w:numPr>
          <w:ilvl w:val="0"/>
          <w:numId w:val="4"/>
        </w:num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br w:type="page"/>
      </w:r>
    </w:p>
    <w:p>
      <w:pPr>
        <w:numPr>
          <w:ilvl w:val="0"/>
          <w:numId w:val="4"/>
        </w:num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投标产品技术支持材料（见附件16）；</w:t>
      </w:r>
    </w:p>
    <w:p>
      <w:pPr>
        <w:numPr>
          <w:ilvl w:val="0"/>
          <w:numId w:val="4"/>
        </w:num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投标人资质（格式自拟）；</w:t>
      </w:r>
    </w:p>
    <w:p>
      <w:pPr>
        <w:numPr>
          <w:ilvl w:val="0"/>
          <w:numId w:val="4"/>
        </w:num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技术方案（格式自拟）；</w:t>
      </w:r>
    </w:p>
    <w:p>
      <w:pPr>
        <w:numPr>
          <w:ilvl w:val="0"/>
          <w:numId w:val="4"/>
        </w:num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投标人拟派服务团队（格式自拟）；</w:t>
      </w:r>
    </w:p>
    <w:p>
      <w:pPr>
        <w:numPr>
          <w:ilvl w:val="0"/>
          <w:numId w:val="4"/>
        </w:num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售后服务（格式自拟）；</w:t>
      </w:r>
    </w:p>
    <w:p>
      <w:pPr>
        <w:numPr>
          <w:ilvl w:val="0"/>
          <w:numId w:val="4"/>
        </w:num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投标人需要说明的其他文件和说明。</w:t>
      </w:r>
    </w:p>
    <w:p>
      <w:pPr>
        <w:spacing w:line="400" w:lineRule="exact"/>
        <w:ind w:firstLine="442" w:firstLineChars="200"/>
        <w:rPr>
          <w:rFonts w:ascii="宋体" w:hAnsi="宋体" w:cs="宋体"/>
          <w:color w:val="auto"/>
          <w:sz w:val="22"/>
          <w:highlight w:val="none"/>
        </w:rPr>
      </w:pPr>
      <w:r>
        <w:rPr>
          <w:rFonts w:hint="eastAsia" w:ascii="宋体" w:hAnsi="宋体" w:cs="宋体"/>
          <w:b/>
          <w:bCs/>
          <w:color w:val="auto"/>
          <w:sz w:val="22"/>
          <w:highlight w:val="none"/>
        </w:rPr>
        <w:t>以上内容按照招标文件第四部分附件所附格式填写，相关证书、报告等</w:t>
      </w:r>
      <w:r>
        <w:rPr>
          <w:rFonts w:hint="eastAsia" w:ascii="宋体" w:hAnsi="宋体" w:cs="宋体"/>
          <w:b/>
          <w:bCs/>
          <w:color w:val="auto"/>
          <w:spacing w:val="-6"/>
          <w:sz w:val="22"/>
          <w:highlight w:val="none"/>
        </w:rPr>
        <w:t>如遇年检或换证等特殊情况须按要求提供相应的证明材料</w:t>
      </w:r>
      <w:r>
        <w:rPr>
          <w:rFonts w:hint="eastAsia" w:ascii="宋体" w:hAnsi="宋体" w:cs="宋体"/>
          <w:b/>
          <w:bCs/>
          <w:color w:val="auto"/>
          <w:sz w:val="22"/>
          <w:highlight w:val="none"/>
        </w:rPr>
        <w:t>。没有提供格式的，投标人根据实际情况自行编制。</w:t>
      </w:r>
    </w:p>
    <w:p>
      <w:pPr>
        <w:spacing w:line="40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投标人可在招标文件中对招标货物的技术规格和要求选用替代标准，但这些替代标准必须相等于或优于招标文件中提出的相应要求，并使采购人满意。同时在采购需求偏离表中作出详细说明。</w:t>
      </w:r>
    </w:p>
    <w:p>
      <w:pPr>
        <w:spacing w:line="400" w:lineRule="exact"/>
        <w:ind w:firstLine="440" w:firstLineChars="200"/>
        <w:outlineLvl w:val="0"/>
        <w:rPr>
          <w:rFonts w:ascii="宋体" w:hAnsi="宋体" w:cs="宋体"/>
          <w:color w:val="auto"/>
          <w:sz w:val="22"/>
          <w:highlight w:val="none"/>
        </w:rPr>
      </w:pPr>
      <w:r>
        <w:rPr>
          <w:rFonts w:hint="eastAsia" w:ascii="宋体" w:hAnsi="宋体" w:cs="宋体"/>
          <w:color w:val="auto"/>
          <w:sz w:val="22"/>
          <w:highlight w:val="none"/>
        </w:rPr>
        <w:t>3.2投标文件格式</w:t>
      </w:r>
    </w:p>
    <w:p>
      <w:pPr>
        <w:spacing w:line="400" w:lineRule="exact"/>
        <w:ind w:firstLine="440" w:firstLineChars="200"/>
        <w:outlineLvl w:val="0"/>
        <w:rPr>
          <w:rFonts w:ascii="宋体" w:hAnsi="宋体" w:cs="宋体"/>
          <w:color w:val="auto"/>
          <w:sz w:val="22"/>
          <w:highlight w:val="none"/>
        </w:rPr>
      </w:pPr>
      <w:r>
        <w:rPr>
          <w:rFonts w:hint="eastAsia" w:ascii="宋体" w:hAnsi="宋体" w:cs="宋体"/>
          <w:color w:val="auto"/>
          <w:sz w:val="22"/>
          <w:highlight w:val="none"/>
        </w:rPr>
        <w:t>投标人应根据招标文件中所提供的格式，内容按顺序填写并装订成册，分别装于商务和技术文件和报价文件中。</w:t>
      </w:r>
    </w:p>
    <w:p>
      <w:pPr>
        <w:tabs>
          <w:tab w:val="left" w:pos="-180"/>
          <w:tab w:val="left" w:pos="180"/>
          <w:tab w:val="left" w:pos="360"/>
        </w:tabs>
        <w:spacing w:line="400" w:lineRule="exact"/>
        <w:ind w:firstLine="442" w:firstLineChars="200"/>
        <w:rPr>
          <w:rFonts w:ascii="宋体" w:hAnsi="宋体" w:cs="宋体"/>
          <w:b/>
          <w:color w:val="auto"/>
          <w:sz w:val="22"/>
          <w:highlight w:val="none"/>
        </w:rPr>
      </w:pPr>
      <w:r>
        <w:rPr>
          <w:rFonts w:hint="eastAsia" w:ascii="宋体" w:hAnsi="宋体" w:cs="宋体"/>
          <w:b/>
          <w:color w:val="auto"/>
          <w:sz w:val="22"/>
          <w:highlight w:val="none"/>
        </w:rPr>
        <w:t>4.投标报价</w:t>
      </w:r>
    </w:p>
    <w:p>
      <w:pPr>
        <w:tabs>
          <w:tab w:val="left" w:pos="-180"/>
          <w:tab w:val="left" w:pos="180"/>
          <w:tab w:val="left" w:pos="360"/>
        </w:tabs>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 xml:space="preserve">4.1投标报价是指投标人在正确地完全履行合同义务后采购人应支付给投标人的货款、安装调试费、各种税费、验收（含第三方验收）、采购代理服务费、售后服务等全部费用，实行固定费用总包干，投标人应根据上述因素自行考虑含入投标总价。 </w:t>
      </w:r>
    </w:p>
    <w:p>
      <w:pPr>
        <w:tabs>
          <w:tab w:val="left" w:pos="-180"/>
          <w:tab w:val="left" w:pos="180"/>
          <w:tab w:val="left" w:pos="360"/>
        </w:tabs>
        <w:spacing w:line="40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浙江乐诚工程咨询有限公司为本项目的采购代理机构。</w:t>
      </w:r>
    </w:p>
    <w:p>
      <w:pPr>
        <w:tabs>
          <w:tab w:val="left" w:pos="-180"/>
          <w:tab w:val="left" w:pos="180"/>
          <w:tab w:val="left" w:pos="360"/>
        </w:tabs>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本项目代理服务费向中标人收取，收费标准按照《招标代理服务收费管理暂行办法》收取</w:t>
      </w:r>
    </w:p>
    <w:p>
      <w:pPr>
        <w:tabs>
          <w:tab w:val="left" w:pos="-180"/>
          <w:tab w:val="left" w:pos="180"/>
          <w:tab w:val="left" w:pos="360"/>
        </w:tabs>
        <w:spacing w:line="400" w:lineRule="exact"/>
        <w:ind w:firstLine="442" w:firstLineChars="200"/>
        <w:rPr>
          <w:rFonts w:ascii="宋体" w:hAnsi="宋体" w:cs="宋体"/>
          <w:color w:val="auto"/>
          <w:sz w:val="22"/>
          <w:highlight w:val="none"/>
        </w:rPr>
      </w:pPr>
      <w:r>
        <w:rPr>
          <w:rFonts w:hint="eastAsia" w:ascii="宋体" w:hAnsi="宋体" w:cs="宋体"/>
          <w:b/>
          <w:bCs/>
          <w:color w:val="auto"/>
          <w:sz w:val="22"/>
          <w:highlight w:val="none"/>
        </w:rPr>
        <w:t>请各投标人将采购代理服务费包含在投标总报价中，采购代理服务费在中标通知书发出后由中标人5个工作日内支付。</w:t>
      </w:r>
      <w:r>
        <w:rPr>
          <w:rFonts w:hint="eastAsia" w:ascii="宋体" w:hAnsi="宋体" w:cs="宋体"/>
          <w:color w:val="auto"/>
          <w:sz w:val="22"/>
          <w:highlight w:val="none"/>
        </w:rPr>
        <w:t>采购代理服务费可以是现金、支票或汇票。</w:t>
      </w:r>
    </w:p>
    <w:p>
      <w:pPr>
        <w:tabs>
          <w:tab w:val="left" w:pos="-180"/>
          <w:tab w:val="left" w:pos="180"/>
          <w:tab w:val="left" w:pos="360"/>
        </w:tabs>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4.2投标人须按第四部分附件的开标一览表（统一格式）、投标报价明细表（统一格式）的内容填写产品单价、合价及其他事项，并由法定代表人或授权代表签字或盖章。</w:t>
      </w:r>
    </w:p>
    <w:p>
      <w:pPr>
        <w:tabs>
          <w:tab w:val="left" w:pos="-180"/>
          <w:tab w:val="left" w:pos="180"/>
          <w:tab w:val="left" w:pos="360"/>
        </w:tabs>
        <w:spacing w:line="400" w:lineRule="exact"/>
        <w:ind w:firstLine="442" w:firstLineChars="200"/>
        <w:outlineLvl w:val="0"/>
        <w:rPr>
          <w:rFonts w:ascii="宋体" w:hAnsi="宋体" w:cs="宋体"/>
          <w:b/>
          <w:color w:val="auto"/>
          <w:sz w:val="22"/>
          <w:highlight w:val="none"/>
        </w:rPr>
      </w:pPr>
      <w:r>
        <w:rPr>
          <w:rFonts w:hint="eastAsia" w:ascii="宋体" w:hAnsi="宋体" w:cs="宋体"/>
          <w:b/>
          <w:color w:val="auto"/>
          <w:sz w:val="22"/>
          <w:highlight w:val="none"/>
        </w:rPr>
        <w:t>4.3报价货币为人民币。</w:t>
      </w:r>
    </w:p>
    <w:p>
      <w:pPr>
        <w:tabs>
          <w:tab w:val="left" w:pos="-180"/>
          <w:tab w:val="left" w:pos="180"/>
          <w:tab w:val="left" w:pos="360"/>
        </w:tabs>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▲4.4采购人不接受任何选择报价，对每一种货物只允许一个报价。</w:t>
      </w:r>
    </w:p>
    <w:p>
      <w:pPr>
        <w:tabs>
          <w:tab w:val="left" w:pos="-180"/>
          <w:tab w:val="left" w:pos="180"/>
          <w:tab w:val="left" w:pos="360"/>
        </w:tabs>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4.5采购人要求分类报价是为了方便评标，但在任何情况下不限制采购人以其认为最合适的条款、条件签订合同的权利。</w:t>
      </w:r>
    </w:p>
    <w:p>
      <w:pPr>
        <w:tabs>
          <w:tab w:val="left" w:pos="-180"/>
          <w:tab w:val="left" w:pos="180"/>
          <w:tab w:val="left" w:pos="360"/>
        </w:tabs>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4.6最低报价不能作为中标的保证。</w:t>
      </w:r>
    </w:p>
    <w:p>
      <w:pPr>
        <w:tabs>
          <w:tab w:val="left" w:pos="-180"/>
          <w:tab w:val="left" w:pos="180"/>
          <w:tab w:val="left" w:pos="360"/>
        </w:tabs>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5.投标保证金：</w:t>
      </w:r>
      <w:r>
        <w:rPr>
          <w:rFonts w:hint="eastAsia" w:ascii="宋体" w:hAnsi="宋体" w:cs="宋体"/>
          <w:color w:val="auto"/>
          <w:spacing w:val="-6"/>
          <w:sz w:val="22"/>
          <w:highlight w:val="none"/>
          <w:lang w:val="zh-CN"/>
        </w:rPr>
        <w:t>本项目不收取投标保证金</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6.投标有效期</w:t>
      </w:r>
    </w:p>
    <w:p>
      <w:pPr>
        <w:spacing w:line="400" w:lineRule="exact"/>
        <w:ind w:firstLine="440" w:firstLineChars="200"/>
        <w:rPr>
          <w:rFonts w:ascii="宋体" w:hAnsi="宋体" w:cs="宋体"/>
          <w:color w:val="auto"/>
          <w:kern w:val="0"/>
          <w:sz w:val="22"/>
          <w:highlight w:val="none"/>
        </w:rPr>
      </w:pPr>
      <w:r>
        <w:rPr>
          <w:rFonts w:hint="eastAsia" w:ascii="宋体" w:hAnsi="宋体" w:cs="宋体"/>
          <w:color w:val="auto"/>
          <w:sz w:val="22"/>
          <w:highlight w:val="none"/>
        </w:rPr>
        <w:t>6.1</w:t>
      </w:r>
      <w:r>
        <w:rPr>
          <w:rFonts w:hint="eastAsia" w:ascii="宋体" w:hAnsi="宋体" w:cs="宋体"/>
          <w:b/>
          <w:bCs/>
          <w:color w:val="auto"/>
          <w:sz w:val="22"/>
          <w:highlight w:val="none"/>
        </w:rPr>
        <w:t>自提交投标文件的截止之日起</w:t>
      </w:r>
      <w:r>
        <w:rPr>
          <w:rFonts w:hint="eastAsia" w:ascii="宋体" w:hAnsi="宋体" w:cs="宋体"/>
          <w:b/>
          <w:bCs/>
          <w:color w:val="auto"/>
          <w:sz w:val="22"/>
          <w:highlight w:val="none"/>
          <w:u w:val="single"/>
        </w:rPr>
        <w:t>90</w:t>
      </w:r>
      <w:r>
        <w:rPr>
          <w:rFonts w:hint="eastAsia" w:ascii="宋体" w:hAnsi="宋体" w:cs="宋体"/>
          <w:b/>
          <w:bCs/>
          <w:color w:val="auto"/>
          <w:sz w:val="22"/>
          <w:highlight w:val="none"/>
        </w:rPr>
        <w:t>天内投标应保持有效。有效期不足的投标文件将被拒绝。</w:t>
      </w:r>
    </w:p>
    <w:p>
      <w:pPr>
        <w:spacing w:line="400" w:lineRule="exact"/>
        <w:ind w:firstLine="440" w:firstLineChars="200"/>
        <w:jc w:val="left"/>
        <w:rPr>
          <w:rFonts w:ascii="宋体" w:hAnsi="宋体" w:cs="宋体"/>
          <w:color w:val="auto"/>
          <w:sz w:val="22"/>
          <w:highlight w:val="none"/>
        </w:rPr>
      </w:pPr>
      <w:r>
        <w:rPr>
          <w:rFonts w:hint="eastAsia" w:ascii="宋体" w:hAnsi="宋体" w:cs="宋体"/>
          <w:color w:val="auto"/>
          <w:sz w:val="22"/>
          <w:highlight w:val="none"/>
        </w:rPr>
        <w:t>6.2特殊情况下，在原投标有效期截止前，采购人可与投标人协商延长投标有效期，这种要求和答复均以书面形式进行。投标人可拒绝接受延期要求。同意延长投标有效期的投标人不得修改投标文件。</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7.投标文件的签署和规定</w:t>
      </w:r>
    </w:p>
    <w:p>
      <w:pPr>
        <w:spacing w:line="400" w:lineRule="exact"/>
        <w:ind w:firstLine="440" w:firstLineChars="200"/>
        <w:jc w:val="left"/>
        <w:rPr>
          <w:rFonts w:ascii="宋体" w:hAnsi="宋体" w:cs="宋体"/>
          <w:color w:val="auto"/>
          <w:sz w:val="22"/>
          <w:highlight w:val="none"/>
        </w:rPr>
      </w:pPr>
      <w:r>
        <w:rPr>
          <w:rFonts w:hint="eastAsia" w:ascii="宋体" w:hAnsi="宋体" w:cs="宋体"/>
          <w:color w:val="auto"/>
          <w:sz w:val="22"/>
          <w:highlight w:val="none"/>
        </w:rPr>
        <w:t>投标人应按本招标文件规定的格式和顺序编制、装订投标文件，投标文件内容不完整、编排混乱导致投标文件被误读、漏读或者查找不到相关内容的，是投标人的责任。</w:t>
      </w:r>
    </w:p>
    <w:p>
      <w:pPr>
        <w:spacing w:line="400" w:lineRule="exact"/>
        <w:ind w:firstLine="442" w:firstLineChars="200"/>
        <w:rPr>
          <w:rFonts w:ascii="宋体" w:hAnsi="宋体" w:cs="宋体"/>
          <w:b/>
          <w:color w:val="auto"/>
          <w:sz w:val="22"/>
          <w:highlight w:val="none"/>
        </w:rPr>
      </w:pPr>
      <w:r>
        <w:rPr>
          <w:rFonts w:hint="eastAsia" w:ascii="宋体" w:hAnsi="宋体" w:cs="宋体"/>
          <w:b/>
          <w:color w:val="auto"/>
          <w:sz w:val="22"/>
          <w:highlight w:val="none"/>
        </w:rPr>
        <w:t>7.1投标人应提供商务和技术文件、报价文件各一式五份的投标文件，建议以胶装形式分别装订成册</w:t>
      </w:r>
      <w:r>
        <w:rPr>
          <w:rFonts w:hint="eastAsia" w:ascii="宋体" w:hAnsi="宋体" w:cs="宋体"/>
          <w:bCs/>
          <w:color w:val="auto"/>
          <w:sz w:val="22"/>
          <w:highlight w:val="none"/>
        </w:rPr>
        <w:t>。</w:t>
      </w:r>
      <w:r>
        <w:rPr>
          <w:rFonts w:hint="eastAsia" w:ascii="宋体" w:hAnsi="宋体" w:cs="宋体"/>
          <w:b/>
          <w:color w:val="auto"/>
          <w:sz w:val="22"/>
          <w:highlight w:val="none"/>
        </w:rPr>
        <w:t>其中正本一份、副本四份，每套投标文件的封面应清楚标明“正本”或“副本”字样，若“正本”与“副本”不符，以“正本”为准。</w:t>
      </w:r>
    </w:p>
    <w:p>
      <w:pPr>
        <w:spacing w:line="400" w:lineRule="exact"/>
        <w:ind w:firstLine="440" w:firstLineChars="200"/>
        <w:rPr>
          <w:rFonts w:ascii="宋体" w:hAnsi="宋体" w:cs="宋体"/>
          <w:bCs/>
          <w:color w:val="auto"/>
          <w:sz w:val="22"/>
          <w:highlight w:val="none"/>
        </w:rPr>
      </w:pPr>
      <w:r>
        <w:rPr>
          <w:rFonts w:hint="eastAsia" w:ascii="宋体" w:hAnsi="宋体" w:cs="宋体"/>
          <w:bCs/>
          <w:color w:val="auto"/>
          <w:sz w:val="22"/>
          <w:highlight w:val="none"/>
          <w:u w:val="single"/>
        </w:rPr>
        <w:t>▲</w:t>
      </w:r>
      <w:bookmarkStart w:id="8" w:name="OLE_LINK11"/>
      <w:r>
        <w:rPr>
          <w:rFonts w:hint="eastAsia" w:ascii="宋体" w:hAnsi="宋体" w:cs="宋体"/>
          <w:bCs/>
          <w:color w:val="auto"/>
          <w:sz w:val="22"/>
          <w:highlight w:val="none"/>
          <w:u w:val="single"/>
        </w:rPr>
        <w:t>报价文件单独</w:t>
      </w:r>
      <w:bookmarkEnd w:id="8"/>
      <w:r>
        <w:rPr>
          <w:rFonts w:hint="eastAsia" w:ascii="宋体" w:hAnsi="宋体" w:cs="宋体"/>
          <w:bCs/>
          <w:color w:val="auto"/>
          <w:sz w:val="22"/>
          <w:highlight w:val="none"/>
          <w:u w:val="single"/>
        </w:rPr>
        <w:t>装订成册，商务和技术文件单独装订成册，共二册。</w:t>
      </w:r>
      <w:r>
        <w:rPr>
          <w:rFonts w:hint="eastAsia" w:ascii="宋体" w:hAnsi="宋体" w:cs="宋体"/>
          <w:b/>
          <w:color w:val="auto"/>
          <w:sz w:val="22"/>
          <w:highlight w:val="none"/>
        </w:rPr>
        <w:t>（注：相同部分的正副本可密封在同一个密封袋内）。如投标人未按规定制作包装投标文件导致开标时发生报价泄露，投标人自行承担相关责任。</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7.2</w:t>
      </w:r>
      <w:r>
        <w:rPr>
          <w:rFonts w:hint="eastAsia" w:ascii="宋体" w:hAnsi="宋体" w:cs="宋体"/>
          <w:b/>
          <w:bCs/>
          <w:color w:val="auto"/>
          <w:sz w:val="22"/>
          <w:highlight w:val="none"/>
        </w:rPr>
        <w:t>投标文件的正本必须打印或用不褪色的墨水书写，并由法定代表人或其授权代表签字或盖章，副本可用正本的复印件。</w:t>
      </w:r>
    </w:p>
    <w:p>
      <w:pPr>
        <w:spacing w:line="400" w:lineRule="exact"/>
        <w:ind w:firstLine="442" w:firstLineChars="200"/>
        <w:rPr>
          <w:rFonts w:ascii="宋体" w:hAnsi="宋体" w:cs="宋体"/>
          <w:color w:val="auto"/>
          <w:sz w:val="22"/>
          <w:highlight w:val="none"/>
          <w:u w:val="single"/>
        </w:rPr>
      </w:pPr>
      <w:r>
        <w:rPr>
          <w:rFonts w:hint="eastAsia" w:ascii="宋体" w:hAnsi="宋体" w:cs="宋体"/>
          <w:b/>
          <w:color w:val="auto"/>
          <w:sz w:val="22"/>
          <w:highlight w:val="none"/>
          <w:u w:val="single"/>
        </w:rPr>
        <w:t>▲7.3</w:t>
      </w:r>
      <w:r>
        <w:rPr>
          <w:rFonts w:hint="eastAsia" w:ascii="宋体" w:hAnsi="宋体" w:cs="宋体"/>
          <w:color w:val="auto"/>
          <w:sz w:val="22"/>
          <w:highlight w:val="none"/>
          <w:u w:val="single"/>
        </w:rPr>
        <w:t>投标文件如有修改和增删必须由投标文件签字人在修改和增删处旁签字或盖章，方才有效。</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7.4</w:t>
      </w:r>
      <w:r>
        <w:rPr>
          <w:rFonts w:hint="eastAsia" w:ascii="宋体" w:hAnsi="宋体" w:cs="宋体"/>
          <w:b/>
          <w:bCs/>
          <w:color w:val="auto"/>
          <w:sz w:val="22"/>
          <w:highlight w:val="none"/>
        </w:rPr>
        <w:t>投标文件字迹模糊或在关键的技术、商务条款上表述不清楚，将可能导致其投标被拒绝。</w:t>
      </w:r>
    </w:p>
    <w:p>
      <w:pPr>
        <w:tabs>
          <w:tab w:val="left" w:pos="420"/>
        </w:tabs>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8.投标文件的密封及标记</w:t>
      </w:r>
    </w:p>
    <w:p>
      <w:pPr>
        <w:spacing w:line="40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8.1</w:t>
      </w:r>
      <w:r>
        <w:rPr>
          <w:rFonts w:hint="eastAsia" w:ascii="宋体" w:hAnsi="宋体" w:cs="宋体"/>
          <w:bCs/>
          <w:color w:val="auto"/>
          <w:sz w:val="22"/>
          <w:highlight w:val="none"/>
          <w:u w:val="single"/>
        </w:rPr>
        <w:t>▲投标人必须将投标文件的“商务和技术文件”“报价文件”分别单独密封包装，且在各自的密封袋上标明“商务和技术文件”和“报价文件”字样。</w:t>
      </w:r>
      <w:r>
        <w:rPr>
          <w:rFonts w:hint="eastAsia" w:ascii="宋体" w:hAnsi="宋体" w:cs="宋体"/>
          <w:b/>
          <w:bCs/>
          <w:color w:val="auto"/>
          <w:sz w:val="22"/>
          <w:highlight w:val="none"/>
        </w:rPr>
        <w:t>相同部分的正副本可密封在同一个密封袋内。投标人应在投标文件包装封面上注明投标人名称、投标人地址、投标文件名称（报价文件、商务和技术文件）、投标项目名称、项目编号及“开标时启封”字样，并加盖投标人公章，</w:t>
      </w:r>
      <w:r>
        <w:rPr>
          <w:rFonts w:hint="eastAsia" w:ascii="宋体" w:hAnsi="宋体" w:cs="宋体"/>
          <w:b/>
          <w:bCs/>
          <w:color w:val="auto"/>
          <w:sz w:val="22"/>
          <w:highlight w:val="none"/>
          <w:lang w:val="zh-CN"/>
        </w:rPr>
        <w:t>并由法定代表人或其授权代表签字。</w:t>
      </w:r>
    </w:p>
    <w:p>
      <w:pPr>
        <w:spacing w:line="400" w:lineRule="exact"/>
        <w:ind w:firstLine="442" w:firstLineChars="200"/>
        <w:rPr>
          <w:rFonts w:ascii="宋体" w:hAnsi="宋体" w:cs="宋体"/>
          <w:b/>
          <w:bCs/>
          <w:color w:val="auto"/>
          <w:sz w:val="22"/>
          <w:highlight w:val="none"/>
          <w:u w:val="single"/>
        </w:rPr>
      </w:pPr>
      <w:r>
        <w:rPr>
          <w:rFonts w:hint="eastAsia" w:ascii="宋体" w:hAnsi="宋体" w:cs="宋体"/>
          <w:b/>
          <w:bCs/>
          <w:color w:val="auto"/>
          <w:sz w:val="22"/>
          <w:highlight w:val="none"/>
        </w:rPr>
        <w:t>8.2未按规定密封或标记的投标文件将被拒绝，由此造成投标文件被误投或提前拆封的风险由投标人承担。</w:t>
      </w:r>
    </w:p>
    <w:p>
      <w:pPr>
        <w:spacing w:line="400" w:lineRule="exact"/>
        <w:jc w:val="center"/>
        <w:outlineLvl w:val="0"/>
        <w:rPr>
          <w:rFonts w:ascii="宋体" w:hAnsi="宋体" w:cs="宋体"/>
          <w:color w:val="auto"/>
          <w:sz w:val="22"/>
          <w:highlight w:val="none"/>
        </w:rPr>
      </w:pPr>
      <w:r>
        <w:rPr>
          <w:rFonts w:hint="eastAsia" w:ascii="宋体" w:hAnsi="宋体" w:cs="宋体"/>
          <w:b/>
          <w:color w:val="auto"/>
          <w:sz w:val="26"/>
          <w:highlight w:val="none"/>
        </w:rPr>
        <w:t>四、 投标文件的递交</w:t>
      </w:r>
    </w:p>
    <w:p>
      <w:pPr>
        <w:spacing w:line="400" w:lineRule="exact"/>
        <w:ind w:firstLine="440" w:firstLineChars="200"/>
        <w:rPr>
          <w:rFonts w:ascii="宋体" w:hAnsi="宋体" w:cs="宋体"/>
          <w:b/>
          <w:color w:val="auto"/>
          <w:sz w:val="22"/>
          <w:highlight w:val="none"/>
          <w:u w:val="single"/>
        </w:rPr>
      </w:pPr>
      <w:r>
        <w:rPr>
          <w:rFonts w:hint="eastAsia" w:ascii="宋体" w:hAnsi="宋体" w:cs="宋体"/>
          <w:color w:val="auto"/>
          <w:sz w:val="22"/>
          <w:highlight w:val="none"/>
          <w:u w:val="single"/>
        </w:rPr>
        <w:t>▲</w:t>
      </w:r>
      <w:r>
        <w:rPr>
          <w:rFonts w:hint="eastAsia" w:ascii="宋体" w:hAnsi="宋体" w:cs="宋体"/>
          <w:b/>
          <w:color w:val="auto"/>
          <w:sz w:val="22"/>
          <w:highlight w:val="none"/>
          <w:u w:val="single"/>
        </w:rPr>
        <w:t>1.投标文件的递交</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1.1投标文件必须在规定的投标截止时间前送达到指定的收标地点。</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1.2投标人如是法定代表人参加投标的，同时递交法定代表人有效身份证明（原件）和法定代表人资格证明书（如密封在投标文件商务和技术文件中，在商务和技术文件开启后经查验符合要求亦为有效）由</w:t>
      </w:r>
      <w:r>
        <w:rPr>
          <w:rFonts w:hint="eastAsia" w:ascii="宋体" w:hAnsi="宋体" w:cs="宋体"/>
          <w:color w:val="auto"/>
          <w:sz w:val="22"/>
          <w:highlight w:val="none"/>
          <w:u w:val="single"/>
          <w:lang w:val="zh-CN"/>
        </w:rPr>
        <w:t>采购人或采购代理机构</w:t>
      </w:r>
      <w:r>
        <w:rPr>
          <w:rFonts w:hint="eastAsia" w:ascii="宋体" w:hAnsi="宋体" w:cs="宋体"/>
          <w:color w:val="auto"/>
          <w:sz w:val="22"/>
          <w:highlight w:val="none"/>
          <w:u w:val="single"/>
        </w:rPr>
        <w:t xml:space="preserve">确认其投标资格。 </w:t>
      </w:r>
    </w:p>
    <w:p>
      <w:pPr>
        <w:spacing w:line="400" w:lineRule="exact"/>
        <w:ind w:firstLine="440" w:firstLineChars="200"/>
        <w:rPr>
          <w:rFonts w:ascii="宋体" w:hAnsi="宋体" w:cs="宋体"/>
          <w:b/>
          <w:bCs/>
          <w:color w:val="auto"/>
          <w:sz w:val="22"/>
          <w:highlight w:val="none"/>
        </w:rPr>
      </w:pPr>
      <w:r>
        <w:rPr>
          <w:rFonts w:hint="eastAsia" w:ascii="宋体" w:hAnsi="宋体" w:cs="宋体"/>
          <w:color w:val="auto"/>
          <w:sz w:val="22"/>
          <w:highlight w:val="none"/>
          <w:u w:val="single"/>
        </w:rPr>
        <w:t>1.3投标人如是授权代表参加投标的，同时递交授权代表有效身份证明（原件）和法定代表人授权书（原件）（如密封在投标文件商务和技术文件中，在商务和技术文件开启后经查验符合要求亦为有效），由</w:t>
      </w:r>
      <w:r>
        <w:rPr>
          <w:rFonts w:hint="eastAsia" w:ascii="宋体" w:hAnsi="宋体" w:cs="宋体"/>
          <w:color w:val="auto"/>
          <w:sz w:val="22"/>
          <w:highlight w:val="none"/>
          <w:u w:val="single"/>
          <w:lang w:val="zh-CN"/>
        </w:rPr>
        <w:t>采购人或采购代理机构</w:t>
      </w:r>
      <w:r>
        <w:rPr>
          <w:rFonts w:hint="eastAsia" w:ascii="宋体" w:hAnsi="宋体" w:cs="宋体"/>
          <w:color w:val="auto"/>
          <w:sz w:val="22"/>
          <w:highlight w:val="none"/>
          <w:u w:val="single"/>
        </w:rPr>
        <w:t>确认其投标资格</w:t>
      </w:r>
      <w:r>
        <w:rPr>
          <w:rFonts w:hint="eastAsia" w:ascii="宋体" w:hAnsi="宋体" w:cs="宋体"/>
          <w:b/>
          <w:bCs/>
          <w:color w:val="auto"/>
          <w:sz w:val="22"/>
          <w:highlight w:val="none"/>
          <w:u w:val="single"/>
        </w:rPr>
        <w:t>。</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2.投标文件的修改和撤回</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2.1在投标截止时间前，投标人可以用书面形式提出修改或撤回其投标并送达到采购人，但不得影响开标活动的正常进行。</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2.2“投标文件修改”或“投标文件撤回通知”都应密封并在密封袋上写明投标项目名称、编号、设备名称、投标单位名称，并注明“投标文件修改”或“投标文件撤回通知”字样。</w:t>
      </w:r>
      <w:r>
        <w:rPr>
          <w:rFonts w:hint="eastAsia" w:ascii="宋体" w:hAnsi="宋体" w:cs="宋体"/>
          <w:color w:val="auto"/>
          <w:spacing w:val="-6"/>
          <w:sz w:val="22"/>
          <w:highlight w:val="none"/>
        </w:rPr>
        <w:t>补充、修改的内容应当按照招标文件要求签署、盖章、密封后，作为投标文件的组成部分。</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2.3从</w:t>
      </w:r>
      <w:r>
        <w:rPr>
          <w:rFonts w:hint="eastAsia" w:ascii="宋体" w:hAnsi="宋体" w:cs="宋体"/>
          <w:b/>
          <w:bCs/>
          <w:color w:val="auto"/>
          <w:sz w:val="22"/>
          <w:highlight w:val="none"/>
        </w:rPr>
        <w:t>提交投标文件的截止之日</w:t>
      </w:r>
      <w:r>
        <w:rPr>
          <w:rFonts w:hint="eastAsia" w:ascii="宋体" w:hAnsi="宋体" w:cs="宋体"/>
          <w:color w:val="auto"/>
          <w:sz w:val="22"/>
          <w:highlight w:val="none"/>
        </w:rPr>
        <w:t>起至投标有效期满这段时间内，投标人不得撤回其投标。</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▲3.发生下列情况之一的投标文件将拒收：</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3.1在投标截止时间以后送达的投标文件；</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3.2未按规定密封或标记的投标文件及由于包装不妥在送达途中严重破损或失散的投标文件；</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3.3以电讯形式递交的投标文件；</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3.4未按公告规定获取招标文件的；</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3.5未购买招标文件的。</w:t>
      </w:r>
    </w:p>
    <w:p>
      <w:pPr>
        <w:tabs>
          <w:tab w:val="left" w:pos="360"/>
          <w:tab w:val="left" w:pos="540"/>
          <w:tab w:val="left" w:pos="1260"/>
        </w:tabs>
        <w:spacing w:line="400" w:lineRule="exact"/>
        <w:ind w:left="919" w:hanging="919" w:hangingChars="352"/>
        <w:jc w:val="center"/>
        <w:outlineLvl w:val="0"/>
        <w:rPr>
          <w:rFonts w:ascii="宋体" w:hAnsi="宋体" w:cs="宋体"/>
          <w:b/>
          <w:color w:val="auto"/>
          <w:sz w:val="26"/>
          <w:highlight w:val="none"/>
        </w:rPr>
      </w:pPr>
      <w:r>
        <w:rPr>
          <w:rFonts w:hint="eastAsia" w:ascii="宋体" w:hAnsi="宋体" w:cs="宋体"/>
          <w:b/>
          <w:color w:val="auto"/>
          <w:sz w:val="26"/>
          <w:highlight w:val="none"/>
        </w:rPr>
        <w:t>五、 开标和评标</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1.评标委员会</w:t>
      </w:r>
    </w:p>
    <w:p>
      <w:pPr>
        <w:spacing w:line="40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采购人依法组建评标委员会。评标委员会的成员在评标过程中必须严格遵守有关法律、法规的规定。</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2.评标过程的保密性</w:t>
      </w:r>
    </w:p>
    <w:p>
      <w:pPr>
        <w:spacing w:line="400" w:lineRule="exact"/>
        <w:ind w:firstLine="442" w:firstLineChars="200"/>
        <w:rPr>
          <w:rFonts w:ascii="宋体" w:hAnsi="宋体" w:cs="宋体"/>
          <w:color w:val="auto"/>
          <w:sz w:val="22"/>
          <w:highlight w:val="none"/>
          <w:u w:val="single"/>
        </w:rPr>
      </w:pPr>
      <w:r>
        <w:rPr>
          <w:rFonts w:hint="eastAsia" w:ascii="宋体" w:hAnsi="宋体" w:cs="宋体"/>
          <w:b/>
          <w:color w:val="auto"/>
          <w:sz w:val="22"/>
          <w:highlight w:val="none"/>
          <w:u w:val="single"/>
        </w:rPr>
        <w:t>▲</w:t>
      </w:r>
      <w:r>
        <w:rPr>
          <w:rFonts w:hint="eastAsia" w:ascii="宋体" w:hAnsi="宋体" w:cs="宋体"/>
          <w:color w:val="auto"/>
          <w:sz w:val="22"/>
          <w:highlight w:val="none"/>
          <w:u w:val="single"/>
        </w:rPr>
        <w:t>2.1开标后直至向中标人授予合同时止，凡与评审有关的资料均不得向投标人及与评标无关人员透漏。如果投标人在评标过程中试图向采购人和采购人施加影响，其投标将被拒绝。</w:t>
      </w:r>
    </w:p>
    <w:p>
      <w:pPr>
        <w:spacing w:line="400" w:lineRule="exact"/>
        <w:ind w:left="420" w:leftChars="200"/>
        <w:rPr>
          <w:rFonts w:ascii="宋体" w:hAnsi="宋体" w:cs="宋体"/>
          <w:color w:val="auto"/>
          <w:sz w:val="22"/>
          <w:highlight w:val="none"/>
        </w:rPr>
      </w:pPr>
      <w:r>
        <w:rPr>
          <w:rFonts w:hint="eastAsia" w:ascii="宋体" w:hAnsi="宋体" w:cs="宋体"/>
          <w:color w:val="auto"/>
          <w:sz w:val="22"/>
          <w:highlight w:val="none"/>
        </w:rPr>
        <w:t>3.开标</w:t>
      </w:r>
    </w:p>
    <w:p>
      <w:pPr>
        <w:pStyle w:val="36"/>
        <w:snapToGrid w:val="0"/>
        <w:spacing w:line="400" w:lineRule="exact"/>
        <w:ind w:firstLine="440" w:firstLineChars="200"/>
        <w:rPr>
          <w:color w:val="auto"/>
          <w:sz w:val="22"/>
          <w:highlight w:val="none"/>
        </w:rPr>
      </w:pPr>
      <w:r>
        <w:rPr>
          <w:rFonts w:hint="eastAsia"/>
          <w:color w:val="auto"/>
          <w:sz w:val="22"/>
          <w:highlight w:val="none"/>
        </w:rPr>
        <w:t>3.1开标准备</w:t>
      </w:r>
    </w:p>
    <w:p>
      <w:pPr>
        <w:pStyle w:val="36"/>
        <w:snapToGrid w:val="0"/>
        <w:spacing w:line="400" w:lineRule="exact"/>
        <w:ind w:firstLine="440" w:firstLineChars="200"/>
        <w:rPr>
          <w:color w:val="auto"/>
          <w:sz w:val="22"/>
          <w:highlight w:val="none"/>
        </w:rPr>
      </w:pPr>
      <w:r>
        <w:rPr>
          <w:rFonts w:hint="eastAsia"/>
          <w:color w:val="auto"/>
          <w:sz w:val="22"/>
          <w:highlight w:val="none"/>
        </w:rPr>
        <w:t>①制订开标、评审工作的组织方案，落实工作场地、设施，检查录音录像采集设备运行情况。采用电子评审方式的，验证电子评审系统是否正常运行。</w:t>
      </w:r>
    </w:p>
    <w:p>
      <w:pPr>
        <w:pStyle w:val="36"/>
        <w:snapToGrid w:val="0"/>
        <w:spacing w:line="400" w:lineRule="exact"/>
        <w:ind w:firstLine="440" w:firstLineChars="200"/>
        <w:rPr>
          <w:color w:val="auto"/>
          <w:sz w:val="22"/>
          <w:highlight w:val="none"/>
        </w:rPr>
      </w:pPr>
      <w:r>
        <w:rPr>
          <w:rFonts w:hint="eastAsia"/>
          <w:color w:val="auto"/>
          <w:sz w:val="22"/>
          <w:highlight w:val="none"/>
        </w:rPr>
        <w:t>②通知或邀请相关单位和人员出席开标、评审活动（按规定由其授权机构随机抽取、通知的采购评审专家除外）。</w:t>
      </w:r>
    </w:p>
    <w:p>
      <w:pPr>
        <w:pStyle w:val="36"/>
        <w:snapToGrid w:val="0"/>
        <w:spacing w:line="400" w:lineRule="exact"/>
        <w:ind w:firstLine="440" w:firstLineChars="200"/>
        <w:rPr>
          <w:color w:val="auto"/>
          <w:sz w:val="22"/>
          <w:highlight w:val="none"/>
        </w:rPr>
      </w:pPr>
      <w:r>
        <w:rPr>
          <w:rFonts w:hint="eastAsia"/>
          <w:color w:val="auto"/>
          <w:sz w:val="22"/>
          <w:highlight w:val="none"/>
        </w:rPr>
        <w:t>③准备采购项目的相关文件资料，如专家抽取有关凭证、项目书面说明、采购文件、补充文件及质疑答复情况、现场工作所需的相关登记表单、评审工作底稿等。</w:t>
      </w:r>
    </w:p>
    <w:p>
      <w:pPr>
        <w:pStyle w:val="36"/>
        <w:snapToGrid w:val="0"/>
        <w:spacing w:line="400" w:lineRule="exact"/>
        <w:ind w:firstLine="440" w:firstLineChars="200"/>
        <w:rPr>
          <w:color w:val="auto"/>
          <w:sz w:val="22"/>
          <w:highlight w:val="none"/>
        </w:rPr>
      </w:pPr>
      <w:r>
        <w:rPr>
          <w:rFonts w:hint="eastAsia"/>
          <w:color w:val="auto"/>
          <w:sz w:val="22"/>
          <w:highlight w:val="none"/>
        </w:rPr>
        <w:t>④其他应准备的事项。</w:t>
      </w:r>
    </w:p>
    <w:p>
      <w:pPr>
        <w:pStyle w:val="12"/>
        <w:spacing w:line="40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3.2采购代理机构按照招标文件规定的时间、地点和程序组织开标，开标原则上应采取先拆封商务和技术文件、后拆封报价文件的顺序进行。具体按以下程序进行：</w:t>
      </w:r>
    </w:p>
    <w:p>
      <w:pPr>
        <w:pStyle w:val="15"/>
        <w:overflowPunct/>
        <w:autoSpaceDE/>
        <w:autoSpaceDN/>
        <w:adjustRightInd/>
        <w:spacing w:line="400" w:lineRule="exact"/>
        <w:ind w:firstLine="440" w:firstLineChars="200"/>
        <w:textAlignment w:val="auto"/>
        <w:rPr>
          <w:rFonts w:hAnsi="宋体" w:cs="宋体"/>
          <w:color w:val="auto"/>
          <w:spacing w:val="-6"/>
          <w:sz w:val="22"/>
          <w:highlight w:val="none"/>
        </w:rPr>
      </w:pPr>
      <w:r>
        <w:rPr>
          <w:rFonts w:hint="eastAsia" w:hAnsi="宋体" w:cs="宋体"/>
          <w:color w:val="auto"/>
          <w:sz w:val="22"/>
          <w:highlight w:val="none"/>
        </w:rPr>
        <w:t>①</w:t>
      </w:r>
      <w:r>
        <w:rPr>
          <w:rFonts w:hint="eastAsia" w:hAnsi="宋体" w:cs="宋体"/>
          <w:color w:val="auto"/>
          <w:spacing w:val="-6"/>
          <w:sz w:val="22"/>
          <w:highlight w:val="none"/>
        </w:rPr>
        <w:t>开启评审场地的录音录像采集设备，并确保其正常运行。</w:t>
      </w:r>
    </w:p>
    <w:p>
      <w:pPr>
        <w:pStyle w:val="15"/>
        <w:widowControl w:val="0"/>
        <w:overflowPunct/>
        <w:autoSpaceDE/>
        <w:autoSpaceDN/>
        <w:adjustRightInd/>
        <w:snapToGrid w:val="0"/>
        <w:spacing w:line="400" w:lineRule="exact"/>
        <w:ind w:firstLine="440" w:firstLineChars="200"/>
        <w:textAlignment w:val="auto"/>
        <w:rPr>
          <w:rFonts w:hAnsi="宋体" w:cs="宋体"/>
          <w:color w:val="auto"/>
          <w:sz w:val="22"/>
          <w:highlight w:val="none"/>
        </w:rPr>
      </w:pPr>
      <w:r>
        <w:rPr>
          <w:rFonts w:hint="eastAsia" w:hAnsi="宋体" w:cs="宋体"/>
          <w:color w:val="auto"/>
          <w:sz w:val="22"/>
          <w:highlight w:val="none"/>
        </w:rPr>
        <w:t>②核验出席开标活动现场的各授权投标人代表及相关单位人员身份，并组织其分别登记、签到，无关人员可拒绝其进入现场。</w:t>
      </w:r>
    </w:p>
    <w:p>
      <w:pPr>
        <w:pStyle w:val="20"/>
        <w:spacing w:before="0" w:beforeAutospacing="0" w:after="0" w:afterAutospacing="0" w:line="400" w:lineRule="exact"/>
        <w:ind w:firstLine="440" w:firstLineChars="200"/>
        <w:jc w:val="both"/>
        <w:rPr>
          <w:color w:val="auto"/>
          <w:sz w:val="22"/>
          <w:highlight w:val="none"/>
        </w:rPr>
      </w:pPr>
      <w:r>
        <w:rPr>
          <w:rFonts w:hint="eastAsia"/>
          <w:color w:val="auto"/>
          <w:sz w:val="22"/>
          <w:highlight w:val="none"/>
        </w:rPr>
        <w:t>③对现场接受投标文件的，由现场工作人员接收投标文件并如实记载投标文件的送达时间和密封情况，签收保存，并向投标人出具签收回执。</w:t>
      </w:r>
    </w:p>
    <w:p>
      <w:pPr>
        <w:pStyle w:val="15"/>
        <w:widowControl w:val="0"/>
        <w:overflowPunct/>
        <w:autoSpaceDE/>
        <w:autoSpaceDN/>
        <w:adjustRightInd/>
        <w:snapToGrid w:val="0"/>
        <w:spacing w:line="400" w:lineRule="exact"/>
        <w:ind w:firstLine="440" w:firstLineChars="200"/>
        <w:textAlignment w:val="auto"/>
        <w:rPr>
          <w:rFonts w:hAnsi="宋体" w:cs="宋体"/>
          <w:color w:val="auto"/>
          <w:sz w:val="22"/>
          <w:highlight w:val="none"/>
        </w:rPr>
      </w:pPr>
      <w:r>
        <w:rPr>
          <w:rFonts w:hint="eastAsia" w:hAnsi="宋体" w:cs="宋体"/>
          <w:color w:val="auto"/>
          <w:sz w:val="22"/>
          <w:highlight w:val="none"/>
        </w:rPr>
        <w:t>④主持人宣布开标，介绍开标现场的人员情况，宣读递交投标文件的投标人名单、开标纪律、应当回避的情形等注意事项，组织投标人签署不存在影响公平竞争的《采购活动现场确认声明书》。</w:t>
      </w:r>
    </w:p>
    <w:p>
      <w:pPr>
        <w:pStyle w:val="15"/>
        <w:widowControl w:val="0"/>
        <w:overflowPunct/>
        <w:autoSpaceDE/>
        <w:autoSpaceDN/>
        <w:adjustRightInd/>
        <w:snapToGrid w:val="0"/>
        <w:spacing w:line="400" w:lineRule="exact"/>
        <w:ind w:firstLine="440" w:firstLineChars="200"/>
        <w:textAlignment w:val="auto"/>
        <w:rPr>
          <w:rFonts w:hAnsi="宋体" w:cs="宋体"/>
          <w:color w:val="auto"/>
          <w:sz w:val="22"/>
          <w:highlight w:val="none"/>
        </w:rPr>
      </w:pPr>
      <w:r>
        <w:rPr>
          <w:rFonts w:hint="eastAsia" w:hAnsi="宋体" w:cs="宋体"/>
          <w:color w:val="auto"/>
          <w:sz w:val="22"/>
          <w:highlight w:val="none"/>
        </w:rPr>
        <w:t>⑤提请</w:t>
      </w:r>
      <w:r>
        <w:rPr>
          <w:rFonts w:hint="eastAsia" w:hAnsi="宋体" w:cs="宋体"/>
          <w:color w:val="auto"/>
          <w:kern w:val="0"/>
          <w:sz w:val="22"/>
          <w:highlight w:val="none"/>
          <w:lang w:val="zh-CN"/>
        </w:rPr>
        <w:t>由投标人或者其推选的代表检</w:t>
      </w:r>
      <w:r>
        <w:rPr>
          <w:rFonts w:hint="eastAsia" w:hAnsi="宋体" w:cs="宋体"/>
          <w:color w:val="auto"/>
          <w:sz w:val="22"/>
          <w:highlight w:val="none"/>
        </w:rPr>
        <w:t>查验投标文件密封情况。</w:t>
      </w:r>
    </w:p>
    <w:p>
      <w:pPr>
        <w:pStyle w:val="15"/>
        <w:widowControl w:val="0"/>
        <w:overflowPunct/>
        <w:autoSpaceDE/>
        <w:autoSpaceDN/>
        <w:adjustRightInd/>
        <w:snapToGrid w:val="0"/>
        <w:spacing w:line="400" w:lineRule="exact"/>
        <w:ind w:firstLine="440" w:firstLineChars="200"/>
        <w:textAlignment w:val="auto"/>
        <w:rPr>
          <w:rFonts w:hAnsi="宋体" w:cs="宋体"/>
          <w:color w:val="auto"/>
          <w:sz w:val="22"/>
          <w:highlight w:val="none"/>
        </w:rPr>
      </w:pPr>
      <w:r>
        <w:rPr>
          <w:rFonts w:hint="eastAsia" w:hAnsi="宋体" w:cs="宋体"/>
          <w:color w:val="auto"/>
          <w:sz w:val="22"/>
          <w:highlight w:val="none"/>
        </w:rPr>
        <w:t>⑥按投标人提交投标文件的后到先开的顺序当众拆封，</w:t>
      </w:r>
      <w:r>
        <w:rPr>
          <w:rFonts w:hint="eastAsia" w:hAnsi="宋体" w:cs="宋体"/>
          <w:bCs/>
          <w:color w:val="auto"/>
          <w:sz w:val="22"/>
          <w:highlight w:val="none"/>
          <w:lang w:val="zh-CN"/>
        </w:rPr>
        <w:t>宣布投标人名称、投标价格、清点投标文件</w:t>
      </w:r>
      <w:r>
        <w:rPr>
          <w:rFonts w:hint="eastAsia" w:hAnsi="宋体" w:cs="宋体"/>
          <w:bCs/>
          <w:color w:val="auto"/>
          <w:sz w:val="22"/>
          <w:highlight w:val="none"/>
        </w:rPr>
        <w:t>[包括</w:t>
      </w:r>
      <w:r>
        <w:rPr>
          <w:rFonts w:hint="eastAsia" w:hAnsi="宋体" w:cs="宋体"/>
          <w:bCs/>
          <w:color w:val="auto"/>
          <w:sz w:val="22"/>
          <w:highlight w:val="none"/>
          <w:lang w:val="zh-CN"/>
        </w:rPr>
        <w:t>商务和技术文件、报价文件（正本、副本）</w:t>
      </w:r>
      <w:r>
        <w:rPr>
          <w:rFonts w:hint="eastAsia" w:hAnsi="宋体" w:cs="宋体"/>
          <w:bCs/>
          <w:color w:val="auto"/>
          <w:sz w:val="22"/>
          <w:highlight w:val="none"/>
        </w:rPr>
        <w:t>]</w:t>
      </w:r>
      <w:r>
        <w:rPr>
          <w:rFonts w:hint="eastAsia" w:hAnsi="宋体" w:cs="宋体"/>
          <w:bCs/>
          <w:color w:val="auto"/>
          <w:sz w:val="22"/>
          <w:highlight w:val="none"/>
          <w:lang w:val="zh-CN"/>
        </w:rPr>
        <w:t>数量和开标一览表中需要宣布的其他内容。开标过程应当由采购人或者采购代理机构负责记录，由参加开标的各投标人代表和相关工作人员签字确认后随招标文件一并存档。投标人代表未到场签字确认的，不影响开评标过程及结果</w:t>
      </w:r>
      <w:r>
        <w:rPr>
          <w:rFonts w:hint="eastAsia" w:hAnsi="宋体" w:cs="宋体"/>
          <w:color w:val="auto"/>
          <w:sz w:val="22"/>
          <w:highlight w:val="none"/>
        </w:rPr>
        <w:t>。</w:t>
      </w:r>
    </w:p>
    <w:p>
      <w:pPr>
        <w:pStyle w:val="15"/>
        <w:widowControl w:val="0"/>
        <w:overflowPunct/>
        <w:autoSpaceDE/>
        <w:autoSpaceDN/>
        <w:adjustRightInd/>
        <w:snapToGrid w:val="0"/>
        <w:spacing w:line="400" w:lineRule="exact"/>
        <w:ind w:firstLine="440" w:firstLineChars="200"/>
        <w:textAlignment w:val="auto"/>
        <w:rPr>
          <w:rFonts w:hAnsi="宋体" w:cs="宋体"/>
          <w:bCs/>
          <w:color w:val="auto"/>
          <w:sz w:val="22"/>
          <w:highlight w:val="none"/>
          <w:lang w:val="zh-CN"/>
        </w:rPr>
      </w:pPr>
      <w:r>
        <w:rPr>
          <w:rFonts w:hint="eastAsia" w:hAnsi="宋体" w:cs="宋体"/>
          <w:color w:val="auto"/>
          <w:sz w:val="22"/>
          <w:highlight w:val="none"/>
        </w:rPr>
        <w:t>⑦</w:t>
      </w:r>
      <w:r>
        <w:rPr>
          <w:rFonts w:hint="eastAsia" w:hAnsi="宋体" w:cs="宋体"/>
          <w:bCs/>
          <w:color w:val="auto"/>
          <w:sz w:val="22"/>
          <w:highlight w:val="none"/>
          <w:lang w:val="zh-CN"/>
        </w:rPr>
        <w:t>采购人或采购代理机构将依法对投标人的资格进行审查，投标人未按照招标文件要求提供与资格条件相应的有效资格证明材料的，视为投标人不具备招标文件中规定的资格要求，其投标无效。采购人或采购代理机构应按照招标文件要求，以确认承诺、现场查询等方式进行。</w:t>
      </w:r>
    </w:p>
    <w:p>
      <w:pPr>
        <w:pStyle w:val="15"/>
        <w:widowControl w:val="0"/>
        <w:overflowPunct/>
        <w:autoSpaceDE/>
        <w:autoSpaceDN/>
        <w:adjustRightInd/>
        <w:snapToGrid w:val="0"/>
        <w:spacing w:line="400" w:lineRule="exact"/>
        <w:ind w:firstLine="440" w:firstLineChars="200"/>
        <w:textAlignment w:val="auto"/>
        <w:rPr>
          <w:rFonts w:hAnsi="宋体" w:cs="宋体"/>
          <w:color w:val="auto"/>
          <w:sz w:val="22"/>
          <w:highlight w:val="none"/>
        </w:rPr>
      </w:pPr>
      <w:r>
        <w:rPr>
          <w:rFonts w:hint="eastAsia" w:hAnsi="宋体" w:cs="宋体"/>
          <w:color w:val="auto"/>
          <w:sz w:val="22"/>
          <w:highlight w:val="none"/>
        </w:rPr>
        <w:t>⑧将通过资格审查的投标人的“商务和技术文件”“报价文件”由现场工作人员护送至指定的评审地点，同时告知公布结果的预计时间</w:t>
      </w:r>
      <w:r>
        <w:rPr>
          <w:rFonts w:hint="eastAsia" w:hAnsi="宋体" w:cs="宋体"/>
          <w:bCs/>
          <w:color w:val="auto"/>
          <w:sz w:val="22"/>
          <w:highlight w:val="none"/>
          <w:lang w:val="zh-CN"/>
        </w:rPr>
        <w:t>。</w:t>
      </w:r>
    </w:p>
    <w:p>
      <w:pPr>
        <w:pStyle w:val="15"/>
        <w:widowControl w:val="0"/>
        <w:overflowPunct/>
        <w:autoSpaceDE/>
        <w:autoSpaceDN/>
        <w:adjustRightInd/>
        <w:snapToGrid w:val="0"/>
        <w:spacing w:line="400" w:lineRule="exact"/>
        <w:ind w:firstLine="440" w:firstLineChars="200"/>
        <w:textAlignment w:val="auto"/>
        <w:rPr>
          <w:rFonts w:hAnsi="宋体" w:cs="宋体"/>
          <w:color w:val="auto"/>
          <w:sz w:val="22"/>
          <w:highlight w:val="none"/>
        </w:rPr>
      </w:pPr>
      <w:r>
        <w:rPr>
          <w:rFonts w:hint="eastAsia" w:hAnsi="宋体" w:cs="宋体"/>
          <w:color w:val="auto"/>
          <w:sz w:val="22"/>
          <w:highlight w:val="none"/>
        </w:rPr>
        <w:t>⑨商务和技术评审结束后，由评审小组对报价的合理性、准确性等进行审查核实。</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⑩评审结束后，宣告商务和技术评审无效投标人名称及理由，采用综合评分法的，应同时公布其商务和技术得分情况以及报价得分情况，公布中标候选人名单，及采购人最终确定中标人名单的时间和公告方式等。</w:t>
      </w:r>
    </w:p>
    <w:p>
      <w:pPr>
        <w:spacing w:line="400" w:lineRule="exact"/>
        <w:ind w:firstLine="440" w:firstLineChars="200"/>
        <w:rPr>
          <w:rFonts w:ascii="宋体" w:hAnsi="宋体" w:cs="宋体"/>
          <w:bCs/>
          <w:color w:val="auto"/>
          <w:sz w:val="22"/>
          <w:highlight w:val="none"/>
          <w:lang w:val="zh-CN"/>
        </w:rPr>
      </w:pPr>
      <w:r>
        <w:rPr>
          <w:rFonts w:hint="eastAsia" w:ascii="宋体" w:hAnsi="宋体" w:cs="宋体"/>
          <w:color w:val="auto"/>
          <w:sz w:val="22"/>
          <w:highlight w:val="none"/>
        </w:rPr>
        <w:t>4.评标</w:t>
      </w:r>
    </w:p>
    <w:p>
      <w:pPr>
        <w:pStyle w:val="15"/>
        <w:overflowPunct/>
        <w:autoSpaceDE/>
        <w:autoSpaceDN/>
        <w:adjustRightInd/>
        <w:spacing w:line="400" w:lineRule="exact"/>
        <w:ind w:firstLine="416" w:firstLineChars="200"/>
        <w:textAlignment w:val="auto"/>
        <w:rPr>
          <w:rFonts w:hAnsi="宋体" w:cs="宋体"/>
          <w:color w:val="auto"/>
          <w:spacing w:val="-6"/>
          <w:sz w:val="22"/>
          <w:highlight w:val="none"/>
        </w:rPr>
      </w:pPr>
      <w:r>
        <w:rPr>
          <w:rFonts w:hint="eastAsia" w:hAnsi="宋体" w:cs="宋体"/>
          <w:color w:val="auto"/>
          <w:spacing w:val="-6"/>
          <w:sz w:val="22"/>
          <w:highlight w:val="none"/>
        </w:rPr>
        <w:t>采购代理机构按照招标文件规定的时间、地点及程序组织评审。评审活动一般应按以下程序组织开展：</w:t>
      </w:r>
    </w:p>
    <w:p>
      <w:pPr>
        <w:pStyle w:val="15"/>
        <w:overflowPunct/>
        <w:autoSpaceDE/>
        <w:autoSpaceDN/>
        <w:adjustRightInd/>
        <w:spacing w:line="400" w:lineRule="exact"/>
        <w:ind w:firstLine="440" w:firstLineChars="200"/>
        <w:textAlignment w:val="auto"/>
        <w:rPr>
          <w:rFonts w:hAnsi="宋体" w:cs="宋体"/>
          <w:color w:val="auto"/>
          <w:spacing w:val="-6"/>
          <w:sz w:val="22"/>
          <w:highlight w:val="none"/>
        </w:rPr>
      </w:pPr>
      <w:r>
        <w:rPr>
          <w:rFonts w:hint="eastAsia" w:hAnsi="宋体" w:cs="宋体"/>
          <w:color w:val="auto"/>
          <w:sz w:val="22"/>
          <w:highlight w:val="none"/>
        </w:rPr>
        <w:t>①</w:t>
      </w:r>
      <w:r>
        <w:rPr>
          <w:rFonts w:hint="eastAsia" w:hAnsi="宋体" w:cs="宋体"/>
          <w:color w:val="auto"/>
          <w:spacing w:val="-6"/>
          <w:sz w:val="22"/>
          <w:highlight w:val="none"/>
        </w:rPr>
        <w:t>开启评审场地的录音录像采集设备，并确保其正常运行。</w:t>
      </w:r>
    </w:p>
    <w:p>
      <w:pPr>
        <w:pStyle w:val="15"/>
        <w:overflowPunct/>
        <w:autoSpaceDE/>
        <w:autoSpaceDN/>
        <w:adjustRightInd/>
        <w:spacing w:line="400" w:lineRule="exact"/>
        <w:ind w:firstLine="440" w:firstLineChars="200"/>
        <w:textAlignment w:val="auto"/>
        <w:rPr>
          <w:rFonts w:hAnsi="宋体" w:cs="宋体"/>
          <w:color w:val="auto"/>
          <w:spacing w:val="-6"/>
          <w:sz w:val="22"/>
          <w:highlight w:val="none"/>
        </w:rPr>
      </w:pPr>
      <w:r>
        <w:rPr>
          <w:rFonts w:hint="eastAsia" w:hAnsi="宋体" w:cs="宋体"/>
          <w:color w:val="auto"/>
          <w:sz w:val="22"/>
          <w:highlight w:val="none"/>
        </w:rPr>
        <w:t>②</w:t>
      </w:r>
      <w:r>
        <w:rPr>
          <w:rFonts w:hint="eastAsia" w:hAnsi="宋体" w:cs="宋体"/>
          <w:color w:val="auto"/>
          <w:spacing w:val="-6"/>
          <w:sz w:val="22"/>
          <w:highlight w:val="none"/>
        </w:rPr>
        <w:t>核验出席评审活动现场的评标委员会各成员身份，并要求其分别登记、签到，按规定统一收缴、保存其通讯工具，无关人员一律拒绝其进入评审现场。</w:t>
      </w:r>
    </w:p>
    <w:p>
      <w:pPr>
        <w:pStyle w:val="15"/>
        <w:overflowPunct/>
        <w:autoSpaceDE/>
        <w:autoSpaceDN/>
        <w:adjustRightInd/>
        <w:spacing w:line="400" w:lineRule="exact"/>
        <w:ind w:firstLine="416" w:firstLineChars="200"/>
        <w:textAlignment w:val="auto"/>
        <w:rPr>
          <w:rFonts w:hAnsi="宋体" w:cs="宋体"/>
          <w:color w:val="auto"/>
          <w:spacing w:val="-6"/>
          <w:sz w:val="22"/>
          <w:highlight w:val="none"/>
        </w:rPr>
      </w:pPr>
      <w:r>
        <w:rPr>
          <w:rFonts w:hint="eastAsia" w:hAnsi="宋体" w:cs="宋体"/>
          <w:color w:val="auto"/>
          <w:spacing w:val="-6"/>
          <w:sz w:val="22"/>
          <w:highlight w:val="none"/>
        </w:rPr>
        <w:t>③介绍评审现场的人员情况，宣布评审工作纪律，告知评标委员会应当回避情形；组织推选评标委员会组长。</w:t>
      </w:r>
    </w:p>
    <w:p>
      <w:pPr>
        <w:pStyle w:val="15"/>
        <w:overflowPunct/>
        <w:autoSpaceDE/>
        <w:autoSpaceDN/>
        <w:adjustRightInd/>
        <w:spacing w:line="400" w:lineRule="exact"/>
        <w:ind w:firstLine="440" w:firstLineChars="200"/>
        <w:textAlignment w:val="auto"/>
        <w:rPr>
          <w:rFonts w:hAnsi="宋体" w:cs="宋体"/>
          <w:color w:val="auto"/>
          <w:spacing w:val="-6"/>
          <w:sz w:val="22"/>
          <w:highlight w:val="none"/>
        </w:rPr>
      </w:pPr>
      <w:r>
        <w:rPr>
          <w:rFonts w:hint="eastAsia" w:hAnsi="宋体" w:cs="宋体"/>
          <w:color w:val="auto"/>
          <w:sz w:val="22"/>
          <w:highlight w:val="none"/>
        </w:rPr>
        <w:t>④宣布获取</w:t>
      </w:r>
      <w:r>
        <w:rPr>
          <w:rFonts w:hint="eastAsia" w:hAnsi="宋体" w:cs="宋体"/>
          <w:color w:val="auto"/>
          <w:spacing w:val="-6"/>
          <w:sz w:val="22"/>
          <w:highlight w:val="none"/>
        </w:rPr>
        <w:t>本项目采购的投标人名单，宣读最终提交投标文件且通过资格审查的投标人名单，组织评标委员会各位成员签订《采购评审人员廉洁自律承诺书》。</w:t>
      </w:r>
    </w:p>
    <w:p>
      <w:pPr>
        <w:pStyle w:val="15"/>
        <w:overflowPunct/>
        <w:autoSpaceDE/>
        <w:autoSpaceDN/>
        <w:adjustRightInd/>
        <w:spacing w:line="400" w:lineRule="exact"/>
        <w:ind w:firstLine="416" w:firstLineChars="200"/>
        <w:textAlignment w:val="auto"/>
        <w:rPr>
          <w:rFonts w:hAnsi="宋体" w:cs="宋体"/>
          <w:color w:val="auto"/>
          <w:spacing w:val="-6"/>
          <w:sz w:val="22"/>
          <w:highlight w:val="none"/>
        </w:rPr>
      </w:pPr>
      <w:r>
        <w:rPr>
          <w:rFonts w:hint="eastAsia" w:hAnsi="宋体" w:cs="宋体"/>
          <w:color w:val="auto"/>
          <w:spacing w:val="-6"/>
          <w:sz w:val="22"/>
          <w:highlight w:val="none"/>
        </w:rPr>
        <w:t>⑤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标委员会提出的有关招标文件、投标文件的问题进行必要的说明、解释或讨论。</w:t>
      </w:r>
    </w:p>
    <w:p>
      <w:pPr>
        <w:pStyle w:val="36"/>
        <w:snapToGrid w:val="0"/>
        <w:spacing w:line="400" w:lineRule="exact"/>
        <w:ind w:firstLine="416" w:firstLineChars="200"/>
        <w:rPr>
          <w:color w:val="auto"/>
          <w:spacing w:val="-6"/>
          <w:sz w:val="22"/>
          <w:highlight w:val="none"/>
        </w:rPr>
      </w:pPr>
      <w:r>
        <w:rPr>
          <w:rFonts w:hint="eastAsia"/>
          <w:color w:val="auto"/>
          <w:spacing w:val="-6"/>
          <w:sz w:val="22"/>
          <w:highlight w:val="none"/>
        </w:rPr>
        <w:t>⑥评标委员会组长组织评标委员会独立评审。评标委员会对拟认定为投标文件无效的，应组织相关投标人代表进行陈述、澄清或申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15"/>
        <w:overflowPunct/>
        <w:autoSpaceDE/>
        <w:autoSpaceDN/>
        <w:adjustRightInd/>
        <w:spacing w:line="400" w:lineRule="exact"/>
        <w:ind w:firstLine="416" w:firstLineChars="200"/>
        <w:textAlignment w:val="auto"/>
        <w:rPr>
          <w:rFonts w:hAnsi="宋体" w:cs="宋体"/>
          <w:color w:val="auto"/>
          <w:spacing w:val="-6"/>
          <w:sz w:val="22"/>
          <w:highlight w:val="none"/>
        </w:rPr>
      </w:pPr>
      <w:r>
        <w:rPr>
          <w:rFonts w:hint="eastAsia" w:hAnsi="宋体" w:cs="宋体"/>
          <w:color w:val="auto"/>
          <w:spacing w:val="-6"/>
          <w:sz w:val="22"/>
          <w:highlight w:val="none"/>
        </w:rPr>
        <w:t>⑦做好评审现场相关记录，做好评审报告起草、有关内容电脑文字录入等工作，并要求评标委员会各成员签字确认。</w:t>
      </w:r>
    </w:p>
    <w:p>
      <w:pPr>
        <w:pStyle w:val="15"/>
        <w:overflowPunct/>
        <w:autoSpaceDE/>
        <w:autoSpaceDN/>
        <w:adjustRightInd/>
        <w:spacing w:line="400" w:lineRule="exact"/>
        <w:ind w:firstLine="416" w:firstLineChars="200"/>
        <w:textAlignment w:val="auto"/>
        <w:rPr>
          <w:rFonts w:hAnsi="宋体" w:cs="宋体"/>
          <w:color w:val="auto"/>
          <w:sz w:val="22"/>
          <w:highlight w:val="none"/>
        </w:rPr>
      </w:pPr>
      <w:r>
        <w:rPr>
          <w:rFonts w:hint="eastAsia" w:hAnsi="宋体" w:cs="宋体"/>
          <w:color w:val="auto"/>
          <w:spacing w:val="-6"/>
          <w:sz w:val="22"/>
          <w:highlight w:val="none"/>
        </w:rPr>
        <w:t>⑧评审结束后，采购代理机构交还评审人员及其他现场相关人员的通讯工具。</w:t>
      </w:r>
    </w:p>
    <w:p>
      <w:pPr>
        <w:spacing w:line="400" w:lineRule="exact"/>
        <w:rPr>
          <w:rFonts w:ascii="宋体" w:hAnsi="宋体" w:cs="宋体"/>
          <w:color w:val="auto"/>
          <w:sz w:val="22"/>
          <w:highlight w:val="none"/>
        </w:rPr>
      </w:pPr>
      <w:r>
        <w:rPr>
          <w:rFonts w:hint="eastAsia" w:ascii="宋体" w:hAnsi="宋体" w:cs="宋体"/>
          <w:b/>
          <w:bCs/>
          <w:color w:val="auto"/>
          <w:sz w:val="22"/>
          <w:highlight w:val="none"/>
        </w:rPr>
        <w:t>5.投标无效的情形</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▲5.1在资格审查时，如发现下列情形之一的，投标无效：</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（1）资格审查材料不全的，或者不符合招标文件要求的；</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（2）不具备招标文件中规定的资格条件的；</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（3）未提供合法、有效有效法定代表人授权委托书；法定代表人或委托授权代表未能出具身份证明或与投标文件所附身份证明复印件不符；</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（4）经查询存在不良信用记录的。</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▲5.2在符合性审查、商务和技术评审时，如发现下列情形之一的，投标无效：</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（1）商务和技术文件未按招标文件要求签署、盖章的；</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（2）明显不符合招标文件实质性要求或者与招标文件中标“▲且加下划线”的内容发生实质性偏离的；</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（3）未提供或未如实提供采购需求偏离表的；</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（4）未提供或未如实提供投标货物的技术参数，或者投标文件标明的响应或偏离与事实不符或虚假投标的；</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（5）投标有效期不能满足招标文件要求的；</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（6）投标文件未标明正副本或投标文件正副本数量不符合招标文件要求的；</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（7）投标技术方案不明确，存在一个或一个以上备选（替代）投标方案的；</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（8）投标文件含有采购人不能接受的附加条件的；</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（9）在“商务和技术文件”中出现投标报价的；</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（10）法律、法规和招标文件中规定的其他无效情形的。</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▲5.3在报价评审时，如发现下列情形之一的，投标无效：</w:t>
      </w:r>
    </w:p>
    <w:p>
      <w:pPr>
        <w:spacing w:line="400" w:lineRule="exact"/>
        <w:ind w:left="420" w:leftChars="200"/>
        <w:rPr>
          <w:rFonts w:ascii="宋体" w:hAnsi="宋体" w:cs="宋体"/>
          <w:color w:val="auto"/>
          <w:sz w:val="22"/>
          <w:highlight w:val="none"/>
          <w:u w:val="single"/>
        </w:rPr>
      </w:pPr>
      <w:r>
        <w:rPr>
          <w:rFonts w:hint="eastAsia" w:ascii="宋体" w:hAnsi="宋体" w:cs="宋体"/>
          <w:color w:val="auto"/>
          <w:sz w:val="22"/>
          <w:highlight w:val="none"/>
          <w:u w:val="single"/>
        </w:rPr>
        <w:t>（1）报价文件未按招标文件要求签署、盖章的；</w:t>
      </w:r>
    </w:p>
    <w:p>
      <w:pPr>
        <w:spacing w:line="400" w:lineRule="exact"/>
        <w:ind w:left="420" w:leftChars="200"/>
        <w:rPr>
          <w:rFonts w:ascii="宋体" w:hAnsi="宋体" w:cs="宋体"/>
          <w:color w:val="auto"/>
          <w:sz w:val="22"/>
          <w:highlight w:val="none"/>
          <w:u w:val="single"/>
        </w:rPr>
      </w:pPr>
      <w:r>
        <w:rPr>
          <w:rFonts w:hint="eastAsia" w:ascii="宋体" w:hAnsi="宋体" w:cs="宋体"/>
          <w:color w:val="auto"/>
          <w:sz w:val="22"/>
          <w:highlight w:val="none"/>
          <w:u w:val="single"/>
        </w:rPr>
        <w:t>（2）未按照招标文件标明的币种报价的；</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（3）报价超出招标文件中规定的预算金额或者最高限价的；</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（4）投标报价具有选择性，或者开标价格与投标文件承诺的优惠（折扣）价格不一致的；</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（5）报价明显低于其他通过符合性审查投标人的报价（有可能影响产品质量或者不能诚信履约的），投标人在评标现场合理的时间内无法提供书面说明（必要时提交相关证明材料）证明其报价合理性的。</w:t>
      </w:r>
    </w:p>
    <w:p>
      <w:pPr>
        <w:spacing w:line="400" w:lineRule="exact"/>
        <w:ind w:firstLine="440" w:firstLineChars="200"/>
        <w:rPr>
          <w:rFonts w:ascii="宋体" w:hAnsi="宋体" w:cs="宋体"/>
          <w:color w:val="auto"/>
          <w:sz w:val="22"/>
          <w:highlight w:val="none"/>
          <w:u w:val="single"/>
          <w:lang w:val="zh-CN"/>
        </w:rPr>
      </w:pPr>
      <w:r>
        <w:rPr>
          <w:rFonts w:hint="eastAsia" w:ascii="宋体" w:hAnsi="宋体" w:cs="宋体"/>
          <w:color w:val="auto"/>
          <w:sz w:val="22"/>
          <w:highlight w:val="none"/>
          <w:u w:val="single"/>
        </w:rPr>
        <w:t>▲5.4</w:t>
      </w:r>
      <w:r>
        <w:rPr>
          <w:rFonts w:hint="eastAsia" w:ascii="宋体" w:hAnsi="宋体" w:cs="宋体"/>
          <w:color w:val="auto"/>
          <w:sz w:val="22"/>
          <w:highlight w:val="none"/>
          <w:u w:val="single"/>
          <w:lang w:val="zh-CN"/>
        </w:rPr>
        <w:t>有下列情形之一的，视为投标人串通投标，</w:t>
      </w:r>
      <w:r>
        <w:rPr>
          <w:rFonts w:hint="eastAsia" w:ascii="宋体" w:hAnsi="宋体" w:cs="宋体"/>
          <w:color w:val="auto"/>
          <w:sz w:val="22"/>
          <w:highlight w:val="none"/>
          <w:u w:val="single"/>
        </w:rPr>
        <w:t>投标无效</w:t>
      </w:r>
      <w:r>
        <w:rPr>
          <w:rFonts w:hint="eastAsia" w:ascii="宋体" w:hAnsi="宋体" w:cs="宋体"/>
          <w:color w:val="auto"/>
          <w:sz w:val="22"/>
          <w:highlight w:val="none"/>
          <w:u w:val="single"/>
          <w:lang w:val="zh-CN"/>
        </w:rPr>
        <w:t>，在一至三年内禁止参加采购单位的采购活动：</w:t>
      </w:r>
    </w:p>
    <w:p>
      <w:pPr>
        <w:spacing w:line="400" w:lineRule="exact"/>
        <w:ind w:firstLine="440" w:firstLineChars="200"/>
        <w:rPr>
          <w:rFonts w:ascii="宋体" w:hAnsi="宋体" w:cs="宋体"/>
          <w:color w:val="auto"/>
          <w:sz w:val="22"/>
          <w:highlight w:val="none"/>
          <w:u w:val="single"/>
          <w:lang w:val="zh-CN"/>
        </w:rPr>
      </w:pPr>
      <w:r>
        <w:rPr>
          <w:rFonts w:hint="eastAsia" w:ascii="宋体" w:hAnsi="宋体" w:cs="宋体"/>
          <w:color w:val="auto"/>
          <w:sz w:val="22"/>
          <w:highlight w:val="none"/>
          <w:u w:val="single"/>
          <w:lang w:val="zh-CN"/>
        </w:rPr>
        <w:t>（一）不同投标人的投标文件由同一单位或者个人编制；</w:t>
      </w:r>
    </w:p>
    <w:p>
      <w:pPr>
        <w:spacing w:line="400" w:lineRule="exact"/>
        <w:ind w:firstLine="440" w:firstLineChars="200"/>
        <w:rPr>
          <w:rFonts w:ascii="宋体" w:hAnsi="宋体" w:cs="宋体"/>
          <w:color w:val="auto"/>
          <w:sz w:val="22"/>
          <w:highlight w:val="none"/>
          <w:u w:val="single"/>
          <w:lang w:val="zh-CN"/>
        </w:rPr>
      </w:pPr>
      <w:r>
        <w:rPr>
          <w:rFonts w:hint="eastAsia" w:ascii="宋体" w:hAnsi="宋体" w:cs="宋体"/>
          <w:color w:val="auto"/>
          <w:sz w:val="22"/>
          <w:highlight w:val="none"/>
          <w:u w:val="single"/>
          <w:lang w:val="zh-CN"/>
        </w:rPr>
        <w:t>（二）不同投标人委托同一单位或者个人办理投标事宜；</w:t>
      </w:r>
    </w:p>
    <w:p>
      <w:pPr>
        <w:spacing w:line="400" w:lineRule="exact"/>
        <w:ind w:firstLine="440" w:firstLineChars="200"/>
        <w:rPr>
          <w:rFonts w:ascii="宋体" w:hAnsi="宋体" w:cs="宋体"/>
          <w:color w:val="auto"/>
          <w:sz w:val="22"/>
          <w:highlight w:val="none"/>
          <w:u w:val="single"/>
          <w:lang w:val="zh-CN"/>
        </w:rPr>
      </w:pPr>
      <w:r>
        <w:rPr>
          <w:rFonts w:hint="eastAsia" w:ascii="宋体" w:hAnsi="宋体" w:cs="宋体"/>
          <w:color w:val="auto"/>
          <w:sz w:val="22"/>
          <w:highlight w:val="none"/>
          <w:u w:val="single"/>
          <w:lang w:val="zh-CN"/>
        </w:rPr>
        <w:t>（三）不同投标人的投标文件载明的项目管理成员或者联系人员为同一人；</w:t>
      </w:r>
    </w:p>
    <w:p>
      <w:pPr>
        <w:spacing w:line="400" w:lineRule="exact"/>
        <w:ind w:firstLine="440" w:firstLineChars="200"/>
        <w:rPr>
          <w:rFonts w:ascii="宋体" w:hAnsi="宋体" w:cs="宋体"/>
          <w:color w:val="auto"/>
          <w:sz w:val="22"/>
          <w:highlight w:val="none"/>
          <w:u w:val="single"/>
          <w:lang w:val="zh-CN"/>
        </w:rPr>
      </w:pPr>
      <w:r>
        <w:rPr>
          <w:rFonts w:hint="eastAsia" w:ascii="宋体" w:hAnsi="宋体" w:cs="宋体"/>
          <w:color w:val="auto"/>
          <w:sz w:val="22"/>
          <w:highlight w:val="none"/>
          <w:u w:val="single"/>
          <w:lang w:val="zh-CN"/>
        </w:rPr>
        <w:t>（四）不同投标人的投标文件异常一致或者投标报价呈规律性差异；</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u w:val="single"/>
          <w:lang w:val="zh-CN"/>
        </w:rPr>
        <w:t>（五）不同投标人的投标文件相互混装。</w:t>
      </w:r>
    </w:p>
    <w:p>
      <w:pPr>
        <w:pStyle w:val="15"/>
        <w:overflowPunct/>
        <w:autoSpaceDE/>
        <w:autoSpaceDN/>
        <w:adjustRightInd/>
        <w:snapToGrid w:val="0"/>
        <w:spacing w:line="400" w:lineRule="exact"/>
        <w:ind w:firstLine="442" w:firstLineChars="200"/>
        <w:textAlignment w:val="auto"/>
        <w:rPr>
          <w:rFonts w:hAnsi="宋体" w:cs="宋体"/>
          <w:b/>
          <w:bCs/>
          <w:color w:val="auto"/>
          <w:sz w:val="22"/>
          <w:highlight w:val="none"/>
        </w:rPr>
      </w:pPr>
      <w:r>
        <w:rPr>
          <w:rFonts w:hint="eastAsia" w:hAnsi="宋体" w:cs="宋体"/>
          <w:b/>
          <w:bCs/>
          <w:color w:val="auto"/>
          <w:sz w:val="22"/>
          <w:highlight w:val="none"/>
        </w:rPr>
        <w:t>6.错误修正</w:t>
      </w:r>
    </w:p>
    <w:p>
      <w:pPr>
        <w:pStyle w:val="15"/>
        <w:overflowPunct/>
        <w:autoSpaceDE/>
        <w:autoSpaceDN/>
        <w:adjustRightInd/>
        <w:snapToGrid w:val="0"/>
        <w:spacing w:line="400" w:lineRule="exact"/>
        <w:ind w:firstLine="440" w:firstLineChars="200"/>
        <w:textAlignment w:val="auto"/>
        <w:rPr>
          <w:rFonts w:hAnsi="宋体" w:cs="宋体"/>
          <w:color w:val="auto"/>
          <w:sz w:val="22"/>
          <w:highlight w:val="none"/>
        </w:rPr>
      </w:pPr>
      <w:r>
        <w:rPr>
          <w:rFonts w:hint="eastAsia" w:hAnsi="宋体" w:cs="宋体"/>
          <w:color w:val="auto"/>
          <w:sz w:val="22"/>
          <w:highlight w:val="none"/>
        </w:rPr>
        <w:t>投标文件报价出现前后不一致的，除招标文件另有规定外，按照下列规定修正：</w:t>
      </w:r>
    </w:p>
    <w:p>
      <w:pPr>
        <w:pStyle w:val="15"/>
        <w:overflowPunct/>
        <w:autoSpaceDE/>
        <w:autoSpaceDN/>
        <w:adjustRightInd/>
        <w:snapToGrid w:val="0"/>
        <w:spacing w:line="400" w:lineRule="exact"/>
        <w:ind w:firstLine="440" w:firstLineChars="200"/>
        <w:textAlignment w:val="auto"/>
        <w:rPr>
          <w:rFonts w:hAnsi="宋体" w:cs="宋体"/>
          <w:color w:val="auto"/>
          <w:sz w:val="22"/>
          <w:highlight w:val="none"/>
        </w:rPr>
      </w:pPr>
      <w:r>
        <w:rPr>
          <w:rFonts w:hint="eastAsia" w:hAnsi="宋体" w:cs="宋体"/>
          <w:color w:val="auto"/>
          <w:sz w:val="22"/>
          <w:highlight w:val="none"/>
        </w:rPr>
        <w:t>6.1投标文件中开标一览表（报价表）内容与投标文件中相应内容不一致的，以开标一览表（报价表）为准；</w:t>
      </w:r>
    </w:p>
    <w:p>
      <w:pPr>
        <w:pStyle w:val="15"/>
        <w:overflowPunct/>
        <w:autoSpaceDE/>
        <w:autoSpaceDN/>
        <w:adjustRightInd/>
        <w:snapToGrid w:val="0"/>
        <w:spacing w:line="400" w:lineRule="exact"/>
        <w:ind w:firstLine="440" w:firstLineChars="200"/>
        <w:textAlignment w:val="auto"/>
        <w:rPr>
          <w:rFonts w:hAnsi="宋体" w:cs="宋体"/>
          <w:color w:val="auto"/>
          <w:sz w:val="22"/>
          <w:highlight w:val="none"/>
        </w:rPr>
      </w:pPr>
      <w:r>
        <w:rPr>
          <w:rFonts w:hint="eastAsia" w:hAnsi="宋体" w:cs="宋体"/>
          <w:color w:val="auto"/>
          <w:sz w:val="22"/>
          <w:highlight w:val="none"/>
        </w:rPr>
        <w:t>6.2大写金额和小写金额不一致的，以大写金额为准；</w:t>
      </w:r>
    </w:p>
    <w:p>
      <w:pPr>
        <w:pStyle w:val="15"/>
        <w:overflowPunct/>
        <w:autoSpaceDE/>
        <w:autoSpaceDN/>
        <w:adjustRightInd/>
        <w:snapToGrid w:val="0"/>
        <w:spacing w:line="400" w:lineRule="exact"/>
        <w:ind w:firstLine="440" w:firstLineChars="200"/>
        <w:textAlignment w:val="auto"/>
        <w:rPr>
          <w:rFonts w:hAnsi="宋体" w:cs="宋体"/>
          <w:color w:val="auto"/>
          <w:sz w:val="22"/>
          <w:highlight w:val="none"/>
        </w:rPr>
      </w:pPr>
      <w:r>
        <w:rPr>
          <w:rFonts w:hint="eastAsia" w:hAnsi="宋体" w:cs="宋体"/>
          <w:color w:val="auto"/>
          <w:sz w:val="22"/>
          <w:highlight w:val="none"/>
        </w:rPr>
        <w:t>6.3单价金额小数点或者百分比有明显错位的，以开标一览表的总价为准，并修改单价；</w:t>
      </w:r>
    </w:p>
    <w:p>
      <w:pPr>
        <w:pStyle w:val="15"/>
        <w:overflowPunct/>
        <w:autoSpaceDE/>
        <w:autoSpaceDN/>
        <w:adjustRightInd/>
        <w:snapToGrid w:val="0"/>
        <w:spacing w:line="400" w:lineRule="exact"/>
        <w:ind w:firstLine="440" w:firstLineChars="200"/>
        <w:textAlignment w:val="auto"/>
        <w:rPr>
          <w:rFonts w:hAnsi="宋体" w:cs="宋体"/>
          <w:color w:val="auto"/>
          <w:sz w:val="22"/>
          <w:highlight w:val="none"/>
        </w:rPr>
      </w:pPr>
      <w:r>
        <w:rPr>
          <w:rFonts w:hint="eastAsia" w:hAnsi="宋体" w:cs="宋体"/>
          <w:color w:val="auto"/>
          <w:sz w:val="22"/>
          <w:highlight w:val="none"/>
        </w:rPr>
        <w:t>6.4总价金额与按单价汇总金额不一致的，以单价金额计算结果为准。</w:t>
      </w:r>
    </w:p>
    <w:p>
      <w:pPr>
        <w:pStyle w:val="15"/>
        <w:overflowPunct/>
        <w:autoSpaceDE/>
        <w:autoSpaceDN/>
        <w:adjustRightInd/>
        <w:snapToGrid w:val="0"/>
        <w:spacing w:line="400" w:lineRule="exact"/>
        <w:ind w:firstLine="442" w:firstLineChars="200"/>
        <w:textAlignment w:val="auto"/>
        <w:rPr>
          <w:rFonts w:hAnsi="宋体" w:cs="宋体"/>
          <w:b/>
          <w:bCs/>
          <w:color w:val="auto"/>
          <w:sz w:val="22"/>
          <w:highlight w:val="none"/>
        </w:rPr>
      </w:pPr>
      <w:r>
        <w:rPr>
          <w:rFonts w:hint="eastAsia" w:hAnsi="宋体" w:cs="宋体"/>
          <w:b/>
          <w:bCs/>
          <w:color w:val="auto"/>
          <w:sz w:val="22"/>
          <w:highlight w:val="none"/>
        </w:rPr>
        <w:t>同时出现两种以上不一致的，按照前款规定的顺序修正。修正后的报价按照本招标文件“7.投标文件的澄清”规定经投标人确认后产生约束力，投标人不确认的，其投标无效。</w:t>
      </w:r>
    </w:p>
    <w:p>
      <w:pPr>
        <w:pStyle w:val="15"/>
        <w:overflowPunct/>
        <w:autoSpaceDE/>
        <w:autoSpaceDN/>
        <w:adjustRightInd/>
        <w:snapToGrid w:val="0"/>
        <w:spacing w:line="400" w:lineRule="exact"/>
        <w:ind w:firstLine="442" w:firstLineChars="200"/>
        <w:textAlignment w:val="auto"/>
        <w:rPr>
          <w:rFonts w:hAnsi="宋体" w:cs="宋体"/>
          <w:b/>
          <w:bCs/>
          <w:color w:val="auto"/>
          <w:sz w:val="22"/>
          <w:highlight w:val="none"/>
        </w:rPr>
      </w:pPr>
      <w:r>
        <w:rPr>
          <w:rFonts w:hint="eastAsia" w:hAnsi="宋体" w:cs="宋体"/>
          <w:b/>
          <w:bCs/>
          <w:color w:val="auto"/>
          <w:sz w:val="22"/>
          <w:highlight w:val="none"/>
        </w:rPr>
        <w:t>7.投标文件的澄清</w:t>
      </w:r>
    </w:p>
    <w:p>
      <w:pPr>
        <w:pStyle w:val="20"/>
        <w:spacing w:before="0" w:beforeAutospacing="0" w:after="0" w:afterAutospacing="0" w:line="400" w:lineRule="exact"/>
        <w:ind w:firstLine="440" w:firstLineChars="200"/>
        <w:jc w:val="both"/>
        <w:rPr>
          <w:color w:val="auto"/>
          <w:sz w:val="22"/>
          <w:highlight w:val="none"/>
        </w:rPr>
      </w:pPr>
      <w:r>
        <w:rPr>
          <w:rFonts w:hint="eastAsia"/>
          <w:color w:val="auto"/>
          <w:sz w:val="22"/>
          <w:highlight w:val="none"/>
        </w:rPr>
        <w:t>7.1在评标期间，评标委员会可以书面方式要求投标人对投标文件中含义不明确、对同类问题表述不一致或者有明显文字和计算错误的内容作必要的澄清、说明或补正。澄清、说明或补正应以书面形式并由授权代表签字或盖章，但澄清内容不得超出投标文件的范围或者改变投标文件的实质性内容。拒不按要求对其投标文件进行澄清，说明或补正的投标人，评标委员会可以否决其投标。</w:t>
      </w:r>
    </w:p>
    <w:p>
      <w:pPr>
        <w:tabs>
          <w:tab w:val="left" w:pos="1365"/>
        </w:tabs>
        <w:spacing w:line="400" w:lineRule="exact"/>
        <w:ind w:firstLine="442" w:firstLineChars="200"/>
        <w:rPr>
          <w:rFonts w:ascii="宋体" w:hAnsi="宋体" w:cs="宋体"/>
          <w:b/>
          <w:color w:val="auto"/>
          <w:sz w:val="22"/>
          <w:highlight w:val="none"/>
          <w:u w:val="single"/>
        </w:rPr>
      </w:pPr>
      <w:r>
        <w:rPr>
          <w:rFonts w:hint="eastAsia" w:ascii="宋体" w:hAnsi="宋体" w:cs="宋体"/>
          <w:b/>
          <w:color w:val="auto"/>
          <w:sz w:val="22"/>
          <w:highlight w:val="none"/>
          <w:u w:val="single"/>
        </w:rPr>
        <w:t>▲</w:t>
      </w:r>
      <w:r>
        <w:rPr>
          <w:rFonts w:hint="eastAsia" w:ascii="宋体" w:hAnsi="宋体" w:cs="宋体"/>
          <w:color w:val="auto"/>
          <w:sz w:val="22"/>
          <w:highlight w:val="none"/>
          <w:u w:val="single"/>
        </w:rPr>
        <w:t>7.2经澄清后，若偏差仍存在，且不可接受，投标人则被认为是“没有实质性响应招标文件要求”，其投标不进入下一步评审。</w:t>
      </w:r>
    </w:p>
    <w:p>
      <w:pPr>
        <w:pStyle w:val="15"/>
        <w:tabs>
          <w:tab w:val="left" w:pos="630"/>
        </w:tabs>
        <w:overflowPunct/>
        <w:autoSpaceDE/>
        <w:autoSpaceDN/>
        <w:adjustRightInd/>
        <w:snapToGrid w:val="0"/>
        <w:spacing w:line="400" w:lineRule="exact"/>
        <w:ind w:firstLine="433" w:firstLineChars="196"/>
        <w:textAlignment w:val="auto"/>
        <w:rPr>
          <w:rFonts w:hAnsi="宋体" w:cs="宋体"/>
          <w:b/>
          <w:bCs/>
          <w:color w:val="auto"/>
          <w:sz w:val="22"/>
          <w:highlight w:val="none"/>
        </w:rPr>
      </w:pPr>
      <w:r>
        <w:rPr>
          <w:rFonts w:hint="eastAsia" w:hAnsi="宋体" w:cs="宋体"/>
          <w:b/>
          <w:bCs/>
          <w:color w:val="auto"/>
          <w:sz w:val="22"/>
          <w:highlight w:val="none"/>
        </w:rPr>
        <w:t>8.评标原则和评标办法</w:t>
      </w:r>
    </w:p>
    <w:p>
      <w:pPr>
        <w:pStyle w:val="15"/>
        <w:overflowPunct/>
        <w:autoSpaceDE/>
        <w:autoSpaceDN/>
        <w:adjustRightInd/>
        <w:snapToGrid w:val="0"/>
        <w:spacing w:line="400" w:lineRule="exact"/>
        <w:ind w:firstLine="440" w:firstLineChars="200"/>
        <w:textAlignment w:val="auto"/>
        <w:rPr>
          <w:rFonts w:hAnsi="宋体" w:cs="宋体"/>
          <w:color w:val="auto"/>
          <w:sz w:val="22"/>
          <w:highlight w:val="none"/>
        </w:rPr>
      </w:pPr>
      <w:r>
        <w:rPr>
          <w:rFonts w:hint="eastAsia" w:hAnsi="宋体" w:cs="宋体"/>
          <w:color w:val="auto"/>
          <w:sz w:val="22"/>
          <w:highlight w:val="none"/>
        </w:rPr>
        <w:t>8.1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pPr>
        <w:pStyle w:val="20"/>
        <w:spacing w:before="0" w:beforeAutospacing="0" w:after="0" w:afterAutospacing="0" w:line="400" w:lineRule="exact"/>
        <w:jc w:val="both"/>
        <w:rPr>
          <w:color w:val="auto"/>
          <w:sz w:val="22"/>
          <w:highlight w:val="none"/>
        </w:rPr>
      </w:pPr>
      <w:r>
        <w:rPr>
          <w:rFonts w:hint="eastAsia"/>
          <w:color w:val="auto"/>
          <w:sz w:val="22"/>
          <w:highlight w:val="none"/>
        </w:rPr>
        <w:t>8.2评标中因评标委员会成员缺席、回避或者健康等特殊原因导致评标委员会组成不符合规定的，依法补足后继续评标。被更换的评标委员会成员所作出的评标意见无效。</w:t>
      </w:r>
    </w:p>
    <w:p>
      <w:pPr>
        <w:pStyle w:val="15"/>
        <w:overflowPunct/>
        <w:autoSpaceDE/>
        <w:autoSpaceDN/>
        <w:adjustRightInd/>
        <w:snapToGrid w:val="0"/>
        <w:spacing w:line="400" w:lineRule="exact"/>
        <w:ind w:firstLine="440" w:firstLineChars="200"/>
        <w:textAlignment w:val="auto"/>
        <w:rPr>
          <w:rFonts w:hAnsi="宋体" w:cs="宋体"/>
          <w:color w:val="auto"/>
          <w:sz w:val="22"/>
          <w:highlight w:val="none"/>
        </w:rPr>
      </w:pPr>
      <w:r>
        <w:rPr>
          <w:rFonts w:hint="eastAsia" w:hAnsi="宋体" w:cs="宋体"/>
          <w:color w:val="auto"/>
          <w:sz w:val="22"/>
          <w:highlight w:val="none"/>
        </w:rPr>
        <w:t>8.3评标委员会成员对需要共同认定的事项存在争议的，应当按照少数服从多数的原则作出结论。持不同意见的评标委员会成员应当在评标报告上签署不同意见及理由，否则视为同意评标报告。</w:t>
      </w:r>
    </w:p>
    <w:p>
      <w:pPr>
        <w:pStyle w:val="15"/>
        <w:overflowPunct/>
        <w:autoSpaceDE/>
        <w:autoSpaceDN/>
        <w:adjustRightInd/>
        <w:snapToGrid w:val="0"/>
        <w:spacing w:line="400" w:lineRule="exact"/>
        <w:ind w:firstLine="440" w:firstLineChars="200"/>
        <w:textAlignment w:val="auto"/>
        <w:rPr>
          <w:rFonts w:hAnsi="宋体" w:cs="宋体"/>
          <w:color w:val="auto"/>
          <w:sz w:val="22"/>
          <w:highlight w:val="none"/>
        </w:rPr>
      </w:pPr>
      <w:r>
        <w:rPr>
          <w:rFonts w:hint="eastAsia" w:hAnsi="宋体" w:cs="宋体"/>
          <w:color w:val="auto"/>
          <w:sz w:val="22"/>
          <w:highlight w:val="none"/>
        </w:rPr>
        <w:t>8.4评标办法。本项目评标办法是综合评分法，具体评标内容及评分标准等详见第六部分“评标原则及方法”。</w:t>
      </w:r>
    </w:p>
    <w:p>
      <w:pPr>
        <w:pStyle w:val="15"/>
        <w:overflowPunct/>
        <w:autoSpaceDE/>
        <w:autoSpaceDN/>
        <w:adjustRightInd/>
        <w:snapToGrid w:val="0"/>
        <w:spacing w:line="400" w:lineRule="exact"/>
        <w:ind w:firstLine="440" w:firstLineChars="200"/>
        <w:textAlignment w:val="auto"/>
        <w:rPr>
          <w:rFonts w:hAnsi="宋体" w:cs="宋体"/>
          <w:color w:val="auto"/>
          <w:sz w:val="22"/>
          <w:highlight w:val="none"/>
        </w:rPr>
      </w:pPr>
      <w:r>
        <w:rPr>
          <w:rFonts w:hint="eastAsia" w:hAnsi="宋体" w:cs="宋体"/>
          <w:color w:val="auto"/>
          <w:sz w:val="22"/>
          <w:highlight w:val="none"/>
          <w:u w:val="single"/>
        </w:rPr>
        <w:t>▲8.5在招标采购中，符合专业条件的投标人或者对招标文件作实质响应的投标人不足三家的，此项目废标，应重新组织采购。</w:t>
      </w:r>
    </w:p>
    <w:p>
      <w:pPr>
        <w:tabs>
          <w:tab w:val="left" w:pos="1365"/>
        </w:tabs>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8.6评标过程中遇到特殊情况，由评标委员会遵循公开、公正原则，采取投票方式按照少数服从多数原则决定。</w:t>
      </w:r>
    </w:p>
    <w:p>
      <w:pPr>
        <w:tabs>
          <w:tab w:val="left" w:pos="1365"/>
        </w:tabs>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9.确定中标候选人</w:t>
      </w:r>
    </w:p>
    <w:p>
      <w:pPr>
        <w:tabs>
          <w:tab w:val="left" w:pos="1365"/>
        </w:tabs>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9.1本次招标由评标委员会确定中标候选人（招标文件另有规定的除外）。</w:t>
      </w:r>
    </w:p>
    <w:p>
      <w:pPr>
        <w:tabs>
          <w:tab w:val="left" w:pos="1365"/>
        </w:tabs>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9.2本项目评标结果按评审后得分由高到低顺序排列推荐不少于2名中标候选人，并编写评审报告。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widowControl/>
        <w:spacing w:line="400" w:lineRule="exact"/>
        <w:jc w:val="left"/>
        <w:rPr>
          <w:rFonts w:ascii="宋体" w:hAnsi="宋体" w:cs="宋体"/>
          <w:color w:val="auto"/>
          <w:sz w:val="22"/>
          <w:highlight w:val="none"/>
        </w:rPr>
      </w:pPr>
      <w:r>
        <w:rPr>
          <w:rFonts w:hint="eastAsia" w:ascii="宋体" w:hAnsi="宋体" w:cs="宋体"/>
          <w:color w:val="auto"/>
          <w:sz w:val="22"/>
          <w:highlight w:val="none"/>
        </w:rPr>
        <w:t xml:space="preserve">  9.3排名第一的中标候选人放弃中标；因不可抗力提出不能履行合同；或者招标文件规定应当提交履约保证金而在规定的期限内未能提交的；或未能在规定时间内与采购人签订合同的；或者经质疑，采购人审查后，确因排名第一的候选人在本次采购活动中存在违法违规行为或其他原因使质疑成立的，采购人可以直接确定排名第二的中标候选人为中标人，也可重新组织采购。</w:t>
      </w:r>
    </w:p>
    <w:p>
      <w:pPr>
        <w:tabs>
          <w:tab w:val="left" w:pos="1365"/>
        </w:tabs>
        <w:spacing w:line="40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9.4采购人根据招标文件、中标人的投标文件、合同等材料及时组织验收，并严把质量关。</w:t>
      </w:r>
    </w:p>
    <w:p>
      <w:pPr>
        <w:tabs>
          <w:tab w:val="left" w:pos="1365"/>
        </w:tabs>
        <w:spacing w:line="40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9.5采购代理机构对决标结果不做任何解释，也不保证最低价中标。</w:t>
      </w:r>
    </w:p>
    <w:p>
      <w:pPr>
        <w:pStyle w:val="15"/>
        <w:snapToGrid w:val="0"/>
        <w:spacing w:line="400" w:lineRule="exact"/>
        <w:ind w:firstLine="433" w:firstLineChars="196"/>
        <w:rPr>
          <w:rFonts w:hAnsi="宋体" w:cs="宋体"/>
          <w:b/>
          <w:bCs/>
          <w:color w:val="auto"/>
          <w:sz w:val="22"/>
          <w:highlight w:val="none"/>
        </w:rPr>
      </w:pPr>
      <w:r>
        <w:rPr>
          <w:rFonts w:hint="eastAsia" w:hAnsi="宋体" w:cs="宋体"/>
          <w:b/>
          <w:bCs/>
          <w:color w:val="auto"/>
          <w:sz w:val="22"/>
          <w:highlight w:val="none"/>
        </w:rPr>
        <w:t>10.定标</w:t>
      </w:r>
    </w:p>
    <w:p>
      <w:pPr>
        <w:pStyle w:val="15"/>
        <w:snapToGrid w:val="0"/>
        <w:spacing w:line="400" w:lineRule="exact"/>
        <w:ind w:firstLine="433" w:firstLineChars="196"/>
        <w:rPr>
          <w:rFonts w:hAnsi="宋体" w:cs="宋体"/>
          <w:b/>
          <w:bCs/>
          <w:color w:val="auto"/>
          <w:sz w:val="22"/>
          <w:highlight w:val="none"/>
        </w:rPr>
      </w:pPr>
      <w:r>
        <w:rPr>
          <w:rFonts w:hint="eastAsia" w:hAnsi="宋体" w:cs="宋体"/>
          <w:b/>
          <w:bCs/>
          <w:color w:val="auto"/>
          <w:sz w:val="22"/>
          <w:highlight w:val="none"/>
        </w:rPr>
        <w:t>（一）确定中标人。本项目由采购人确定中标人。</w:t>
      </w:r>
    </w:p>
    <w:p>
      <w:pPr>
        <w:snapToGrid w:val="0"/>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采购代理机构自评审结束之日起2个工作日内将评审报告送交采购人。采购人收到评审报告之日起5个工作日内在评审报告推荐的中标候选人中按照排序由高到低的原则确定中标人，也可以书面授权评标委员会直接确定中标人。采购人逾期未确定中标人且不提出异议的，视为确定评审报告提出的排序第一的投标人为中标人。</w:t>
      </w:r>
    </w:p>
    <w:p>
      <w:pPr>
        <w:snapToGrid w:val="0"/>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2.采购代理机构自中标人确定之日起2个工作日内，在</w:t>
      </w:r>
      <w:r>
        <w:rPr>
          <w:rFonts w:hint="eastAsia" w:ascii="宋体" w:hAnsi="宋体" w:cs="宋体"/>
          <w:color w:val="auto"/>
          <w:sz w:val="22"/>
          <w:highlight w:val="none"/>
          <w:lang w:eastAsia="zh-CN"/>
        </w:rPr>
        <w:t>浙江政府采购网和温州大学激光与光电智能制造研究院网</w:t>
      </w:r>
      <w:r>
        <w:rPr>
          <w:rFonts w:hint="eastAsia" w:ascii="宋体" w:hAnsi="宋体" w:cs="宋体"/>
          <w:color w:val="auto"/>
          <w:sz w:val="22"/>
          <w:highlight w:val="none"/>
        </w:rPr>
        <w:t>上公告中标结果，同时向中标人发出中标通知书，招标文件随中标结果同时公告。</w:t>
      </w:r>
    </w:p>
    <w:p>
      <w:pPr>
        <w:spacing w:line="400" w:lineRule="exact"/>
        <w:jc w:val="center"/>
        <w:outlineLvl w:val="0"/>
        <w:rPr>
          <w:rFonts w:ascii="宋体" w:hAnsi="宋体" w:cs="宋体"/>
          <w:b/>
          <w:color w:val="auto"/>
          <w:sz w:val="26"/>
          <w:highlight w:val="none"/>
        </w:rPr>
      </w:pPr>
      <w:r>
        <w:rPr>
          <w:rFonts w:hint="eastAsia" w:ascii="宋体" w:hAnsi="宋体" w:cs="宋体"/>
          <w:b/>
          <w:color w:val="auto"/>
          <w:sz w:val="26"/>
          <w:highlight w:val="none"/>
        </w:rPr>
        <w:t>六、 授予合同</w:t>
      </w:r>
    </w:p>
    <w:p>
      <w:pPr>
        <w:spacing w:line="400" w:lineRule="exact"/>
        <w:ind w:firstLine="464" w:firstLineChars="200"/>
        <w:rPr>
          <w:rFonts w:ascii="宋体" w:hAnsi="宋体" w:cs="宋体"/>
          <w:color w:val="auto"/>
          <w:spacing w:val="6"/>
          <w:sz w:val="22"/>
          <w:highlight w:val="none"/>
        </w:rPr>
      </w:pPr>
      <w:r>
        <w:rPr>
          <w:rFonts w:hint="eastAsia" w:ascii="宋体" w:hAnsi="宋体" w:cs="宋体"/>
          <w:color w:val="auto"/>
          <w:spacing w:val="6"/>
          <w:sz w:val="22"/>
          <w:highlight w:val="none"/>
        </w:rPr>
        <w:t>1.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spacing w:line="400" w:lineRule="exact"/>
        <w:ind w:firstLine="464" w:firstLineChars="200"/>
        <w:rPr>
          <w:rFonts w:ascii="宋体" w:hAnsi="宋体" w:cs="宋体"/>
          <w:color w:val="auto"/>
          <w:spacing w:val="6"/>
          <w:sz w:val="22"/>
          <w:highlight w:val="none"/>
        </w:rPr>
      </w:pPr>
      <w:r>
        <w:rPr>
          <w:rFonts w:hint="eastAsia" w:ascii="宋体" w:hAnsi="宋体" w:cs="宋体"/>
          <w:color w:val="auto"/>
          <w:spacing w:val="6"/>
          <w:sz w:val="22"/>
          <w:highlight w:val="none"/>
        </w:rPr>
        <w:t>2.中标后无正当理由拒不与采购人签订采购合同，将取消中标资格，并处以采购金额千分之五以上千分之十以下的罚款，由采购单位列入不良行为记录名单，在一至三年内禁止参加采购单位的采购活动，有违法所得的，并处没收违法所得，情节严重的，由工商行政管理机关吊销营业执照。</w:t>
      </w:r>
    </w:p>
    <w:p>
      <w:pPr>
        <w:spacing w:line="400" w:lineRule="exact"/>
        <w:jc w:val="center"/>
        <w:rPr>
          <w:rFonts w:ascii="宋体" w:hAnsi="宋体" w:cs="宋体"/>
          <w:b/>
          <w:bCs/>
          <w:color w:val="auto"/>
          <w:szCs w:val="21"/>
          <w:highlight w:val="none"/>
        </w:rPr>
      </w:pPr>
      <w:r>
        <w:rPr>
          <w:rFonts w:hint="eastAsia" w:ascii="宋体" w:hAnsi="宋体" w:cs="宋体"/>
          <w:b/>
          <w:color w:val="auto"/>
          <w:sz w:val="22"/>
          <w:highlight w:val="none"/>
        </w:rPr>
        <w:br w:type="page"/>
      </w:r>
      <w:r>
        <w:rPr>
          <w:rFonts w:hint="eastAsia" w:ascii="宋体" w:hAnsi="宋体" w:cs="宋体"/>
          <w:b/>
          <w:color w:val="auto"/>
          <w:sz w:val="32"/>
          <w:highlight w:val="none"/>
        </w:rPr>
        <w:t xml:space="preserve">第三部分     </w:t>
      </w:r>
      <w:r>
        <w:rPr>
          <w:rFonts w:hint="eastAsia" w:ascii="宋体" w:hAnsi="宋体" w:cs="宋体"/>
          <w:b/>
          <w:bCs/>
          <w:color w:val="auto"/>
          <w:sz w:val="36"/>
          <w:szCs w:val="36"/>
          <w:highlight w:val="none"/>
        </w:rPr>
        <w:t>拟签订的合同文本</w:t>
      </w:r>
    </w:p>
    <w:p>
      <w:pPr>
        <w:spacing w:line="400" w:lineRule="exact"/>
        <w:jc w:val="center"/>
        <w:rPr>
          <w:rFonts w:ascii="宋体" w:hAnsi="宋体" w:cs="宋体"/>
          <w:b/>
          <w:bCs/>
          <w:color w:val="auto"/>
          <w:sz w:val="22"/>
          <w:highlight w:val="none"/>
        </w:rPr>
      </w:pPr>
      <w:r>
        <w:rPr>
          <w:rFonts w:hint="eastAsia" w:ascii="宋体" w:hAnsi="宋体" w:cs="宋体"/>
          <w:color w:val="auto"/>
          <w:sz w:val="22"/>
          <w:highlight w:val="none"/>
        </w:rPr>
        <w:t>（本合同为样稿，最终稿由买卖双方协商后确定）</w:t>
      </w:r>
    </w:p>
    <w:p>
      <w:pPr>
        <w:spacing w:line="360" w:lineRule="exact"/>
        <w:rPr>
          <w:rFonts w:ascii="宋体" w:hAnsi="宋体" w:cs="宋体"/>
          <w:color w:val="auto"/>
          <w:sz w:val="22"/>
          <w:highlight w:val="none"/>
          <w:u w:val="single"/>
        </w:rPr>
      </w:pPr>
      <w:r>
        <w:rPr>
          <w:rFonts w:hint="eastAsia" w:ascii="宋体" w:hAnsi="宋体" w:cs="宋体"/>
          <w:color w:val="auto"/>
          <w:sz w:val="22"/>
          <w:highlight w:val="none"/>
        </w:rPr>
        <w:t xml:space="preserve">项目编号： </w:t>
      </w:r>
      <w:r>
        <w:rPr>
          <w:rFonts w:hint="eastAsia" w:ascii="宋体" w:hAnsi="宋体" w:cs="宋体"/>
          <w:color w:val="auto"/>
          <w:sz w:val="22"/>
          <w:highlight w:val="none"/>
          <w:u w:val="single"/>
        </w:rPr>
        <w:t xml:space="preserve">         </w:t>
      </w:r>
    </w:p>
    <w:p>
      <w:pPr>
        <w:spacing w:line="360" w:lineRule="exact"/>
        <w:rPr>
          <w:rFonts w:ascii="宋体" w:hAnsi="宋体" w:cs="宋体"/>
          <w:color w:val="auto"/>
          <w:sz w:val="22"/>
          <w:highlight w:val="none"/>
        </w:rPr>
      </w:pPr>
      <w:r>
        <w:rPr>
          <w:rFonts w:hint="eastAsia" w:ascii="宋体" w:hAnsi="宋体" w:cs="宋体"/>
          <w:color w:val="auto"/>
          <w:sz w:val="22"/>
          <w:highlight w:val="none"/>
        </w:rPr>
        <w:t>买方：</w:t>
      </w:r>
      <w:r>
        <w:rPr>
          <w:rFonts w:hint="eastAsia" w:ascii="宋体" w:hAnsi="宋体" w:cs="宋体"/>
          <w:color w:val="auto"/>
          <w:sz w:val="22"/>
          <w:highlight w:val="none"/>
          <w:u w:val="single"/>
        </w:rPr>
        <w:t>温州大学激光与光电智能制造研究院</w:t>
      </w:r>
      <w:r>
        <w:rPr>
          <w:rFonts w:hint="eastAsia" w:ascii="宋体" w:hAnsi="宋体" w:cs="宋体"/>
          <w:color w:val="auto"/>
          <w:sz w:val="22"/>
          <w:highlight w:val="none"/>
        </w:rPr>
        <w:t xml:space="preserve"> 卖方：</w:t>
      </w:r>
      <w:r>
        <w:rPr>
          <w:rFonts w:hint="eastAsia" w:ascii="宋体" w:hAnsi="宋体" w:cs="宋体"/>
          <w:color w:val="auto"/>
          <w:sz w:val="22"/>
          <w:highlight w:val="none"/>
          <w:u w:val="single"/>
        </w:rPr>
        <w:t xml:space="preserve">          </w:t>
      </w:r>
      <w:r>
        <w:rPr>
          <w:rFonts w:hint="eastAsia" w:ascii="宋体" w:hAnsi="宋体" w:cs="宋体"/>
          <w:color w:val="auto"/>
          <w:sz w:val="22"/>
          <w:highlight w:val="none"/>
        </w:rPr>
        <w:t>合同鉴证方：</w:t>
      </w:r>
      <w:r>
        <w:rPr>
          <w:rFonts w:hint="eastAsia" w:ascii="宋体" w:hAnsi="宋体" w:cs="宋体"/>
          <w:color w:val="auto"/>
          <w:sz w:val="22"/>
          <w:highlight w:val="none"/>
          <w:u w:val="single"/>
        </w:rPr>
        <w:t xml:space="preserve">浙江乐诚工程咨询有限公司 </w:t>
      </w:r>
      <w:r>
        <w:rPr>
          <w:rFonts w:hint="eastAsia" w:ascii="宋体" w:hAnsi="宋体" w:cs="宋体"/>
          <w:color w:val="auto"/>
          <w:sz w:val="22"/>
          <w:highlight w:val="none"/>
        </w:rPr>
        <w:t xml:space="preserve"> </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 xml:space="preserve"> </w:t>
      </w:r>
      <w:r>
        <w:rPr>
          <w:rFonts w:hint="eastAsia" w:ascii="宋体" w:hAnsi="宋体" w:cs="宋体"/>
          <w:color w:val="auto"/>
          <w:sz w:val="22"/>
          <w:highlight w:val="none"/>
          <w:u w:val="single"/>
        </w:rPr>
        <w:t xml:space="preserve">       </w:t>
      </w:r>
      <w:r>
        <w:rPr>
          <w:rFonts w:hint="eastAsia" w:ascii="宋体" w:hAnsi="宋体" w:cs="宋体"/>
          <w:color w:val="auto"/>
          <w:sz w:val="22"/>
          <w:highlight w:val="none"/>
        </w:rPr>
        <w:t xml:space="preserve">年 </w:t>
      </w:r>
      <w:r>
        <w:rPr>
          <w:rFonts w:hint="eastAsia" w:ascii="宋体" w:hAnsi="宋体" w:cs="宋体"/>
          <w:color w:val="auto"/>
          <w:sz w:val="22"/>
          <w:highlight w:val="none"/>
          <w:u w:val="single"/>
        </w:rPr>
        <w:t xml:space="preserve">   </w:t>
      </w:r>
      <w:r>
        <w:rPr>
          <w:rFonts w:hint="eastAsia" w:ascii="宋体" w:hAnsi="宋体" w:cs="宋体"/>
          <w:color w:val="auto"/>
          <w:sz w:val="22"/>
          <w:highlight w:val="none"/>
        </w:rPr>
        <w:t>月</w:t>
      </w:r>
      <w:r>
        <w:rPr>
          <w:rFonts w:hint="eastAsia" w:ascii="宋体" w:hAnsi="宋体" w:cs="宋体"/>
          <w:color w:val="auto"/>
          <w:sz w:val="22"/>
          <w:highlight w:val="none"/>
          <w:u w:val="single"/>
        </w:rPr>
        <w:t xml:space="preserve">    </w:t>
      </w:r>
      <w:r>
        <w:rPr>
          <w:rFonts w:hint="eastAsia" w:ascii="宋体" w:hAnsi="宋体" w:cs="宋体"/>
          <w:color w:val="auto"/>
          <w:sz w:val="22"/>
          <w:highlight w:val="none"/>
        </w:rPr>
        <w:t>日在温州大学激光与光电智能制造研究院的</w:t>
      </w:r>
      <w:r>
        <w:rPr>
          <w:rFonts w:hint="eastAsia" w:ascii="宋体" w:hAnsi="宋体" w:cs="宋体"/>
          <w:color w:val="auto"/>
          <w:sz w:val="22"/>
          <w:highlight w:val="none"/>
          <w:u w:val="single"/>
        </w:rPr>
        <w:t xml:space="preserve">       </w:t>
      </w:r>
      <w:r>
        <w:rPr>
          <w:rFonts w:hint="eastAsia" w:ascii="宋体" w:hAnsi="宋体" w:cs="宋体"/>
          <w:color w:val="auto"/>
          <w:sz w:val="22"/>
          <w:highlight w:val="none"/>
        </w:rPr>
        <w:t>项目采购中，买方接受卖方对本次设备的投标，买卖双方及采购方根据《中华人民共和国合同法》等法规和本合同的招标文件、投标文件及其投标中的承诺，经双方协商，同意签订本合同，共同遵守。</w:t>
      </w:r>
    </w:p>
    <w:p>
      <w:pPr>
        <w:numPr>
          <w:ilvl w:val="0"/>
          <w:numId w:val="5"/>
        </w:numPr>
        <w:spacing w:line="360" w:lineRule="exact"/>
        <w:outlineLvl w:val="0"/>
        <w:rPr>
          <w:rFonts w:ascii="宋体" w:hAnsi="宋体" w:cs="宋体"/>
          <w:color w:val="auto"/>
          <w:sz w:val="22"/>
          <w:highlight w:val="none"/>
          <w:u w:val="single"/>
        </w:rPr>
      </w:pPr>
      <w:r>
        <w:rPr>
          <w:rFonts w:hint="eastAsia" w:ascii="宋体" w:hAnsi="宋体" w:cs="宋体"/>
          <w:color w:val="auto"/>
          <w:sz w:val="22"/>
          <w:highlight w:val="none"/>
        </w:rPr>
        <w:t xml:space="preserve">采购设备内容及价格（详细清单可附后）                         单位： </w:t>
      </w:r>
      <w:r>
        <w:rPr>
          <w:rFonts w:hint="eastAsia" w:ascii="宋体" w:hAnsi="宋体" w:cs="宋体"/>
          <w:color w:val="auto"/>
          <w:sz w:val="22"/>
          <w:highlight w:val="none"/>
          <w:u w:val="single"/>
        </w:rPr>
        <w:t xml:space="preserve"> 元 </w:t>
      </w:r>
    </w:p>
    <w:tbl>
      <w:tblPr>
        <w:tblStyle w:val="23"/>
        <w:tblW w:w="8900" w:type="dxa"/>
        <w:tblInd w:w="3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567"/>
        <w:gridCol w:w="1266"/>
        <w:gridCol w:w="2367"/>
        <w:gridCol w:w="867"/>
        <w:gridCol w:w="883"/>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1" w:hRule="atLeast"/>
        </w:trPr>
        <w:tc>
          <w:tcPr>
            <w:tcW w:w="833" w:type="dxa"/>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序号</w:t>
            </w:r>
          </w:p>
        </w:tc>
        <w:tc>
          <w:tcPr>
            <w:tcW w:w="1567" w:type="dxa"/>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设备名称</w:t>
            </w:r>
          </w:p>
        </w:tc>
        <w:tc>
          <w:tcPr>
            <w:tcW w:w="1266" w:type="dxa"/>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品牌</w:t>
            </w:r>
          </w:p>
        </w:tc>
        <w:tc>
          <w:tcPr>
            <w:tcW w:w="2367" w:type="dxa"/>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型号规格和主要配置</w:t>
            </w:r>
          </w:p>
        </w:tc>
        <w:tc>
          <w:tcPr>
            <w:tcW w:w="867" w:type="dxa"/>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数量</w:t>
            </w:r>
          </w:p>
        </w:tc>
        <w:tc>
          <w:tcPr>
            <w:tcW w:w="883" w:type="dxa"/>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单价</w:t>
            </w:r>
          </w:p>
        </w:tc>
        <w:tc>
          <w:tcPr>
            <w:tcW w:w="1117" w:type="dxa"/>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833" w:type="dxa"/>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1</w:t>
            </w:r>
          </w:p>
        </w:tc>
        <w:tc>
          <w:tcPr>
            <w:tcW w:w="1567" w:type="dxa"/>
            <w:vAlign w:val="center"/>
          </w:tcPr>
          <w:p>
            <w:pPr>
              <w:spacing w:line="360" w:lineRule="exact"/>
              <w:jc w:val="center"/>
              <w:rPr>
                <w:rFonts w:ascii="宋体" w:hAnsi="宋体" w:cs="宋体"/>
                <w:color w:val="auto"/>
                <w:sz w:val="22"/>
                <w:highlight w:val="none"/>
              </w:rPr>
            </w:pPr>
          </w:p>
        </w:tc>
        <w:tc>
          <w:tcPr>
            <w:tcW w:w="1266" w:type="dxa"/>
            <w:vAlign w:val="center"/>
          </w:tcPr>
          <w:p>
            <w:pPr>
              <w:spacing w:line="360" w:lineRule="exact"/>
              <w:jc w:val="center"/>
              <w:rPr>
                <w:rFonts w:ascii="宋体" w:hAnsi="宋体" w:cs="宋体"/>
                <w:color w:val="auto"/>
                <w:sz w:val="22"/>
                <w:highlight w:val="none"/>
              </w:rPr>
            </w:pPr>
          </w:p>
        </w:tc>
        <w:tc>
          <w:tcPr>
            <w:tcW w:w="2367" w:type="dxa"/>
            <w:vAlign w:val="center"/>
          </w:tcPr>
          <w:p>
            <w:pPr>
              <w:spacing w:line="360" w:lineRule="exact"/>
              <w:jc w:val="center"/>
              <w:rPr>
                <w:rFonts w:ascii="宋体" w:hAnsi="宋体" w:cs="宋体"/>
                <w:color w:val="auto"/>
                <w:sz w:val="22"/>
                <w:highlight w:val="none"/>
              </w:rPr>
            </w:pPr>
          </w:p>
        </w:tc>
        <w:tc>
          <w:tcPr>
            <w:tcW w:w="867" w:type="dxa"/>
            <w:vAlign w:val="center"/>
          </w:tcPr>
          <w:p>
            <w:pPr>
              <w:spacing w:line="360" w:lineRule="exact"/>
              <w:jc w:val="center"/>
              <w:rPr>
                <w:rFonts w:ascii="宋体" w:hAnsi="宋体" w:cs="宋体"/>
                <w:color w:val="auto"/>
                <w:sz w:val="22"/>
                <w:highlight w:val="none"/>
              </w:rPr>
            </w:pPr>
          </w:p>
        </w:tc>
        <w:tc>
          <w:tcPr>
            <w:tcW w:w="883" w:type="dxa"/>
            <w:vAlign w:val="center"/>
          </w:tcPr>
          <w:p>
            <w:pPr>
              <w:spacing w:line="360" w:lineRule="exact"/>
              <w:jc w:val="center"/>
              <w:rPr>
                <w:rFonts w:ascii="宋体" w:hAnsi="宋体" w:cs="宋体"/>
                <w:color w:val="auto"/>
                <w:sz w:val="22"/>
                <w:highlight w:val="none"/>
              </w:rPr>
            </w:pPr>
          </w:p>
        </w:tc>
        <w:tc>
          <w:tcPr>
            <w:tcW w:w="1117" w:type="dxa"/>
            <w:vAlign w:val="center"/>
          </w:tcPr>
          <w:p>
            <w:pPr>
              <w:spacing w:line="360" w:lineRule="exact"/>
              <w:jc w:val="center"/>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00" w:type="dxa"/>
            <w:gridSpan w:val="7"/>
          </w:tcPr>
          <w:p>
            <w:pPr>
              <w:spacing w:line="360" w:lineRule="exact"/>
              <w:rPr>
                <w:rFonts w:ascii="宋体" w:hAnsi="宋体" w:cs="宋体"/>
                <w:color w:val="auto"/>
                <w:sz w:val="22"/>
                <w:highlight w:val="none"/>
              </w:rPr>
            </w:pPr>
            <w:r>
              <w:rPr>
                <w:rFonts w:hint="eastAsia" w:ascii="宋体" w:hAnsi="宋体" w:cs="宋体"/>
                <w:color w:val="auto"/>
                <w:sz w:val="22"/>
                <w:highlight w:val="none"/>
              </w:rPr>
              <w:t>合计：（大写）        元整                              小写：￥</w:t>
            </w:r>
          </w:p>
        </w:tc>
      </w:tr>
    </w:tbl>
    <w:p>
      <w:pPr>
        <w:spacing w:line="360" w:lineRule="exact"/>
        <w:rPr>
          <w:rFonts w:ascii="宋体" w:hAnsi="宋体" w:cs="宋体"/>
          <w:color w:val="auto"/>
          <w:sz w:val="22"/>
          <w:highlight w:val="none"/>
        </w:rPr>
      </w:pPr>
      <w:r>
        <w:rPr>
          <w:rFonts w:hint="eastAsia" w:ascii="宋体" w:hAnsi="宋体" w:cs="宋体"/>
          <w:color w:val="auto"/>
          <w:sz w:val="22"/>
          <w:highlight w:val="none"/>
        </w:rPr>
        <w:t xml:space="preserve">   2、本合同总价为设备供货、运输、保险、装卸、安装调试及技术、验收（含第三方验收）、培训、售后服务、税费等的全部费用，实行固定总价包干。除发生下列因素可调整合同价外，不得以任何其他理由调整任何费用。</w:t>
      </w:r>
    </w:p>
    <w:p>
      <w:pPr>
        <w:spacing w:line="360" w:lineRule="exact"/>
        <w:rPr>
          <w:rFonts w:ascii="宋体" w:hAnsi="宋体" w:cs="宋体"/>
          <w:color w:val="auto"/>
          <w:sz w:val="22"/>
          <w:highlight w:val="none"/>
        </w:rPr>
      </w:pPr>
      <w:r>
        <w:rPr>
          <w:rFonts w:hint="eastAsia" w:ascii="宋体" w:hAnsi="宋体" w:cs="宋体"/>
          <w:color w:val="auto"/>
          <w:sz w:val="22"/>
          <w:highlight w:val="none"/>
        </w:rPr>
        <w:t xml:space="preserve">   2.1买方提出的设备变更或由卖方提出的合理化建议，经买方同意采纳的设备型号、规格等各方面的变更，可根据原中标单价计算变更费用。但属卖方投标漏项少算的设备及服务费用不得追补。</w:t>
      </w:r>
    </w:p>
    <w:p>
      <w:pPr>
        <w:spacing w:line="360" w:lineRule="exact"/>
        <w:outlineLvl w:val="0"/>
        <w:rPr>
          <w:rFonts w:ascii="宋体" w:hAnsi="宋体" w:cs="宋体"/>
          <w:color w:val="auto"/>
          <w:sz w:val="22"/>
          <w:highlight w:val="none"/>
        </w:rPr>
      </w:pPr>
      <w:r>
        <w:rPr>
          <w:rFonts w:hint="eastAsia" w:ascii="宋体" w:hAnsi="宋体" w:cs="宋体"/>
          <w:color w:val="auto"/>
          <w:sz w:val="22"/>
          <w:highlight w:val="none"/>
        </w:rPr>
        <w:t xml:space="preserve">   3、设备、材料供应</w:t>
      </w:r>
    </w:p>
    <w:p>
      <w:pPr>
        <w:spacing w:line="360" w:lineRule="exact"/>
        <w:rPr>
          <w:rFonts w:ascii="宋体" w:hAnsi="宋体" w:cs="宋体"/>
          <w:color w:val="auto"/>
          <w:sz w:val="22"/>
          <w:highlight w:val="none"/>
        </w:rPr>
      </w:pPr>
      <w:r>
        <w:rPr>
          <w:rFonts w:hint="eastAsia" w:ascii="宋体" w:hAnsi="宋体" w:cs="宋体"/>
          <w:color w:val="auto"/>
          <w:sz w:val="22"/>
          <w:highlight w:val="none"/>
        </w:rPr>
        <w:t xml:space="preserve">   本合同范围所需的设备均由卖方提供。采购供应的材料、设备均须有合格证、质保书等相关技术资料。如发现不合格的设备材料，由卖方承担全部的经济损失和责任。</w:t>
      </w:r>
    </w:p>
    <w:p>
      <w:pPr>
        <w:spacing w:line="360" w:lineRule="exact"/>
        <w:outlineLvl w:val="0"/>
        <w:rPr>
          <w:rFonts w:ascii="宋体" w:hAnsi="宋体" w:cs="宋体"/>
          <w:color w:val="auto"/>
          <w:sz w:val="22"/>
          <w:highlight w:val="none"/>
        </w:rPr>
      </w:pPr>
      <w:r>
        <w:rPr>
          <w:rFonts w:hint="eastAsia" w:ascii="宋体" w:hAnsi="宋体" w:cs="宋体"/>
          <w:color w:val="auto"/>
          <w:sz w:val="22"/>
          <w:highlight w:val="none"/>
        </w:rPr>
        <w:t xml:space="preserve">   4、产品包装</w:t>
      </w:r>
    </w:p>
    <w:p>
      <w:pPr>
        <w:spacing w:line="360" w:lineRule="exact"/>
        <w:rPr>
          <w:rFonts w:ascii="宋体" w:hAnsi="宋体" w:cs="宋体"/>
          <w:color w:val="auto"/>
          <w:sz w:val="22"/>
          <w:highlight w:val="none"/>
        </w:rPr>
      </w:pPr>
      <w:r>
        <w:rPr>
          <w:rFonts w:hint="eastAsia" w:ascii="宋体" w:hAnsi="宋体" w:cs="宋体"/>
          <w:color w:val="auto"/>
          <w:sz w:val="22"/>
          <w:highlight w:val="none"/>
        </w:rPr>
        <w:t xml:space="preserve">   4.1为了保证设备在长途运输和装卸过程中的安全，产品包装应符合国家或专业（部）标准规定。由于包装不善导致设备锈蚀、失缺或损坏，由卖方承担一切责任。</w:t>
      </w:r>
    </w:p>
    <w:p>
      <w:pPr>
        <w:spacing w:line="360" w:lineRule="exact"/>
        <w:rPr>
          <w:rFonts w:ascii="宋体" w:hAnsi="宋体" w:cs="宋体"/>
          <w:color w:val="auto"/>
          <w:sz w:val="22"/>
          <w:highlight w:val="none"/>
        </w:rPr>
      </w:pPr>
      <w:r>
        <w:rPr>
          <w:rFonts w:hint="eastAsia" w:ascii="宋体" w:hAnsi="宋体" w:cs="宋体"/>
          <w:color w:val="auto"/>
          <w:sz w:val="22"/>
          <w:highlight w:val="none"/>
        </w:rPr>
        <w:t xml:space="preserve">   4.2每一包装箱内必须附有装箱清单。</w:t>
      </w:r>
    </w:p>
    <w:p>
      <w:pPr>
        <w:spacing w:line="360" w:lineRule="exact"/>
        <w:rPr>
          <w:rFonts w:ascii="宋体" w:hAnsi="宋体" w:cs="宋体"/>
          <w:color w:val="auto"/>
          <w:sz w:val="22"/>
          <w:highlight w:val="none"/>
        </w:rPr>
      </w:pPr>
      <w:r>
        <w:rPr>
          <w:rFonts w:hint="eastAsia" w:ascii="宋体" w:hAnsi="宋体" w:cs="宋体"/>
          <w:color w:val="auto"/>
          <w:sz w:val="22"/>
          <w:highlight w:val="none"/>
        </w:rPr>
        <w:t xml:space="preserve">   5、唛头</w:t>
      </w:r>
    </w:p>
    <w:p>
      <w:pPr>
        <w:spacing w:line="360" w:lineRule="exact"/>
        <w:rPr>
          <w:rFonts w:ascii="宋体" w:hAnsi="宋体" w:cs="宋体"/>
          <w:color w:val="auto"/>
          <w:sz w:val="22"/>
          <w:highlight w:val="none"/>
        </w:rPr>
      </w:pPr>
      <w:r>
        <w:rPr>
          <w:rFonts w:hint="eastAsia" w:ascii="宋体" w:hAnsi="宋体" w:cs="宋体"/>
          <w:color w:val="auto"/>
          <w:sz w:val="22"/>
          <w:highlight w:val="none"/>
        </w:rPr>
        <w:t xml:space="preserve">   5.1卖方应在每件包装箱上，明显地标注下列标记：</w:t>
      </w:r>
    </w:p>
    <w:p>
      <w:pPr>
        <w:spacing w:line="360" w:lineRule="exact"/>
        <w:rPr>
          <w:rFonts w:ascii="宋体" w:hAnsi="宋体" w:cs="宋体"/>
          <w:color w:val="auto"/>
          <w:sz w:val="22"/>
          <w:highlight w:val="none"/>
        </w:rPr>
      </w:pPr>
      <w:r>
        <w:rPr>
          <w:rFonts w:hint="eastAsia" w:ascii="宋体" w:hAnsi="宋体" w:cs="宋体"/>
          <w:color w:val="auto"/>
          <w:sz w:val="22"/>
          <w:highlight w:val="none"/>
        </w:rPr>
        <w:t xml:space="preserve">   1)收货人； 2)产品名称；  3)合同号；4)品目号和箱号； 5)到达站或到货地点；6)外形尺寸(长宽高)，以厘米计；7)毛重、净重(公斤)。</w:t>
      </w:r>
    </w:p>
    <w:p>
      <w:pPr>
        <w:spacing w:line="360" w:lineRule="exact"/>
        <w:rPr>
          <w:rFonts w:ascii="宋体" w:hAnsi="宋体" w:cs="宋体"/>
          <w:color w:val="auto"/>
          <w:sz w:val="22"/>
          <w:highlight w:val="none"/>
        </w:rPr>
      </w:pPr>
      <w:r>
        <w:rPr>
          <w:rFonts w:hint="eastAsia" w:ascii="宋体" w:hAnsi="宋体" w:cs="宋体"/>
          <w:color w:val="auto"/>
          <w:sz w:val="22"/>
          <w:highlight w:val="none"/>
        </w:rPr>
        <w:t xml:space="preserve">   5.2卖方应根据设备特点，在包装箱上标明“小心轻放”、“请勿倒置”、“防潮”等字样和吊装标记。</w:t>
      </w:r>
    </w:p>
    <w:p>
      <w:pPr>
        <w:spacing w:line="360" w:lineRule="exact"/>
        <w:rPr>
          <w:rFonts w:ascii="宋体" w:hAnsi="宋体" w:cs="宋体"/>
          <w:color w:val="auto"/>
          <w:sz w:val="22"/>
          <w:highlight w:val="none"/>
        </w:rPr>
      </w:pPr>
      <w:r>
        <w:rPr>
          <w:rFonts w:hint="eastAsia" w:ascii="宋体" w:hAnsi="宋体" w:cs="宋体"/>
          <w:color w:val="auto"/>
          <w:sz w:val="22"/>
          <w:highlight w:val="none"/>
        </w:rPr>
        <w:t xml:space="preserve">   6、本合同产品的免费保修期限为设备验收合格交付使用后</w:t>
      </w:r>
      <w:r>
        <w:rPr>
          <w:rFonts w:hint="eastAsia" w:ascii="宋体" w:hAnsi="宋体" w:cs="宋体"/>
          <w:color w:val="auto"/>
          <w:sz w:val="22"/>
          <w:highlight w:val="none"/>
          <w:u w:val="single"/>
        </w:rPr>
        <w:t xml:space="preserve">             </w:t>
      </w:r>
      <w:r>
        <w:rPr>
          <w:rFonts w:hint="eastAsia" w:ascii="宋体" w:hAnsi="宋体" w:cs="宋体"/>
          <w:color w:val="auto"/>
          <w:sz w:val="22"/>
          <w:highlight w:val="none"/>
        </w:rPr>
        <w:t>。</w:t>
      </w:r>
    </w:p>
    <w:p>
      <w:pPr>
        <w:spacing w:line="360" w:lineRule="exact"/>
        <w:rPr>
          <w:rFonts w:ascii="宋体" w:hAnsi="宋体" w:cs="宋体"/>
          <w:color w:val="auto"/>
          <w:sz w:val="22"/>
          <w:highlight w:val="none"/>
        </w:rPr>
      </w:pPr>
      <w:r>
        <w:rPr>
          <w:rFonts w:hint="eastAsia" w:ascii="宋体" w:hAnsi="宋体" w:cs="宋体"/>
          <w:color w:val="auto"/>
          <w:sz w:val="22"/>
          <w:highlight w:val="none"/>
        </w:rPr>
        <w:t xml:space="preserve">   在产品质量保证期限内，卖方对由于产品设计、工艺、材料、配套件的缺陷而造成的任何产品质量问题或故障负责。</w:t>
      </w:r>
    </w:p>
    <w:p>
      <w:pPr>
        <w:spacing w:line="360" w:lineRule="exact"/>
        <w:outlineLvl w:val="0"/>
        <w:rPr>
          <w:rFonts w:ascii="宋体" w:hAnsi="宋体" w:cs="宋体"/>
          <w:color w:val="auto"/>
          <w:sz w:val="22"/>
          <w:highlight w:val="none"/>
        </w:rPr>
      </w:pPr>
      <w:r>
        <w:rPr>
          <w:rFonts w:hint="eastAsia" w:ascii="宋体" w:hAnsi="宋体" w:cs="宋体"/>
          <w:color w:val="auto"/>
          <w:sz w:val="22"/>
          <w:highlight w:val="none"/>
        </w:rPr>
        <w:t xml:space="preserve">   7、产品资料</w:t>
      </w:r>
    </w:p>
    <w:p>
      <w:pPr>
        <w:spacing w:line="360" w:lineRule="exact"/>
        <w:rPr>
          <w:rFonts w:ascii="宋体" w:hAnsi="宋体" w:cs="宋体"/>
          <w:color w:val="auto"/>
          <w:sz w:val="22"/>
          <w:highlight w:val="none"/>
        </w:rPr>
      </w:pPr>
      <w:r>
        <w:rPr>
          <w:rFonts w:hint="eastAsia" w:ascii="宋体" w:hAnsi="宋体" w:cs="宋体"/>
          <w:color w:val="auto"/>
          <w:sz w:val="22"/>
          <w:highlight w:val="none"/>
        </w:rPr>
        <w:t xml:space="preserve">     档案资料，包括：设备的数量、型号、规格，设备生产厂家的产品检测证书，出厂检验报告，合格证书，产品说明书等有关资料。如发现不合格的设备材料，由卖方承担全部的经济损失的责任。设备开箱后的全部随机资料所有权归买方所有。开箱验收后由买方保管。</w:t>
      </w:r>
    </w:p>
    <w:p>
      <w:pPr>
        <w:spacing w:line="360" w:lineRule="exact"/>
        <w:rPr>
          <w:rFonts w:ascii="宋体" w:hAnsi="宋体" w:cs="宋体"/>
          <w:color w:val="auto"/>
          <w:sz w:val="22"/>
          <w:highlight w:val="none"/>
        </w:rPr>
      </w:pPr>
      <w:r>
        <w:rPr>
          <w:rFonts w:hint="eastAsia" w:ascii="宋体" w:hAnsi="宋体" w:cs="宋体"/>
          <w:color w:val="auto"/>
          <w:sz w:val="22"/>
          <w:highlight w:val="none"/>
        </w:rPr>
        <w:t xml:space="preserve">   8、交付使用时间：</w:t>
      </w:r>
      <w:r>
        <w:rPr>
          <w:rFonts w:hint="eastAsia" w:ascii="宋体" w:hAnsi="宋体" w:cs="宋体"/>
          <w:color w:val="auto"/>
          <w:sz w:val="22"/>
          <w:highlight w:val="none"/>
          <w:u w:val="single"/>
        </w:rPr>
        <w:t xml:space="preserve">             </w:t>
      </w:r>
      <w:r>
        <w:rPr>
          <w:rFonts w:hint="eastAsia" w:ascii="宋体" w:hAnsi="宋体" w:cs="宋体"/>
          <w:color w:val="auto"/>
          <w:sz w:val="22"/>
          <w:highlight w:val="none"/>
        </w:rPr>
        <w:t>，交货地点：</w:t>
      </w:r>
      <w:r>
        <w:rPr>
          <w:rFonts w:hint="eastAsia" w:ascii="宋体" w:hAnsi="宋体" w:cs="宋体"/>
          <w:color w:val="auto"/>
          <w:sz w:val="22"/>
          <w:highlight w:val="none"/>
          <w:u w:val="single"/>
        </w:rPr>
        <w:t xml:space="preserve"> 温州大学激光与光电智能制造研究院指定地点 </w:t>
      </w:r>
      <w:r>
        <w:rPr>
          <w:rFonts w:hint="eastAsia" w:ascii="宋体" w:hAnsi="宋体" w:cs="宋体"/>
          <w:color w:val="auto"/>
          <w:sz w:val="22"/>
          <w:highlight w:val="none"/>
        </w:rPr>
        <w:t>。</w:t>
      </w:r>
    </w:p>
    <w:p>
      <w:pPr>
        <w:spacing w:line="360" w:lineRule="exact"/>
        <w:rPr>
          <w:rFonts w:ascii="宋体" w:hAnsi="宋体" w:cs="宋体"/>
          <w:color w:val="auto"/>
          <w:sz w:val="22"/>
          <w:highlight w:val="none"/>
        </w:rPr>
      </w:pPr>
      <w:r>
        <w:rPr>
          <w:rFonts w:hint="eastAsia" w:ascii="宋体" w:hAnsi="宋体" w:cs="宋体"/>
          <w:color w:val="auto"/>
          <w:sz w:val="22"/>
          <w:highlight w:val="none"/>
        </w:rPr>
        <w:t xml:space="preserve">   9、付款方式与结算</w:t>
      </w:r>
      <w:r>
        <w:rPr>
          <w:rFonts w:hint="eastAsia" w:ascii="宋体" w:hAnsi="宋体" w:cs="宋体"/>
          <w:color w:val="auto"/>
          <w:sz w:val="22"/>
          <w:highlight w:val="none"/>
        </w:rPr>
        <w:br w:type="textWrapping"/>
      </w:r>
      <w:r>
        <w:rPr>
          <w:rFonts w:hint="eastAsia" w:ascii="宋体" w:hAnsi="宋体" w:cs="宋体"/>
          <w:color w:val="auto"/>
          <w:sz w:val="22"/>
          <w:highlight w:val="none"/>
        </w:rPr>
        <w:t xml:space="preserve">    详见采购需求</w:t>
      </w:r>
    </w:p>
    <w:p>
      <w:pPr>
        <w:spacing w:line="360" w:lineRule="exact"/>
        <w:rPr>
          <w:rFonts w:ascii="宋体" w:hAnsi="宋体" w:cs="宋体"/>
          <w:color w:val="auto"/>
          <w:sz w:val="22"/>
          <w:highlight w:val="none"/>
        </w:rPr>
      </w:pPr>
      <w:r>
        <w:rPr>
          <w:rFonts w:hint="eastAsia" w:ascii="宋体" w:hAnsi="宋体" w:cs="宋体"/>
          <w:color w:val="auto"/>
          <w:sz w:val="22"/>
          <w:highlight w:val="none"/>
        </w:rPr>
        <w:t xml:space="preserve">   10、违约责任</w:t>
      </w:r>
    </w:p>
    <w:p>
      <w:pPr>
        <w:spacing w:line="360" w:lineRule="exact"/>
        <w:rPr>
          <w:rFonts w:ascii="宋体" w:hAnsi="宋体" w:cs="宋体"/>
          <w:color w:val="auto"/>
          <w:sz w:val="22"/>
          <w:highlight w:val="none"/>
        </w:rPr>
      </w:pPr>
      <w:r>
        <w:rPr>
          <w:rFonts w:hint="eastAsia" w:ascii="宋体" w:hAnsi="宋体" w:cs="宋体"/>
          <w:color w:val="auto"/>
          <w:sz w:val="22"/>
          <w:highlight w:val="none"/>
        </w:rPr>
        <w:t xml:space="preserve">   10.1设备质量责任</w:t>
      </w:r>
    </w:p>
    <w:p>
      <w:pPr>
        <w:spacing w:line="360" w:lineRule="exact"/>
        <w:rPr>
          <w:rFonts w:ascii="宋体" w:hAnsi="宋体" w:cs="宋体"/>
          <w:color w:val="auto"/>
          <w:sz w:val="22"/>
          <w:highlight w:val="none"/>
        </w:rPr>
      </w:pPr>
      <w:r>
        <w:rPr>
          <w:rFonts w:hint="eastAsia" w:ascii="宋体" w:hAnsi="宋体" w:cs="宋体"/>
          <w:color w:val="auto"/>
          <w:sz w:val="22"/>
          <w:highlight w:val="none"/>
        </w:rPr>
        <w:t xml:space="preserve">   1）在设备质量保证期内，凡设备在开箱检验、安装调试、设备试运行过程中发现的设备质量问题，由卖方负责处理，实行包修、包换、包退、直至产品符合质量要求。卖方承担修理、调换、退货发生的一切费用和买方的直接经济损失。</w:t>
      </w:r>
    </w:p>
    <w:p>
      <w:pPr>
        <w:spacing w:line="360" w:lineRule="exact"/>
        <w:rPr>
          <w:rFonts w:ascii="宋体" w:hAnsi="宋体" w:cs="宋体"/>
          <w:color w:val="auto"/>
          <w:sz w:val="22"/>
          <w:highlight w:val="none"/>
        </w:rPr>
      </w:pPr>
      <w:r>
        <w:rPr>
          <w:rFonts w:hint="eastAsia" w:ascii="宋体" w:hAnsi="宋体" w:cs="宋体"/>
          <w:color w:val="auto"/>
          <w:sz w:val="22"/>
          <w:highlight w:val="none"/>
        </w:rPr>
        <w:t xml:space="preserve">   2）接到买方通知后，温州及附近地区4小时内，外地24小时内派人赴现场处理设备质量问题。</w:t>
      </w:r>
    </w:p>
    <w:p>
      <w:pPr>
        <w:spacing w:line="360" w:lineRule="exact"/>
        <w:ind w:left="270"/>
        <w:rPr>
          <w:rFonts w:ascii="宋体" w:hAnsi="宋体" w:cs="宋体"/>
          <w:color w:val="auto"/>
          <w:sz w:val="22"/>
          <w:highlight w:val="none"/>
        </w:rPr>
      </w:pPr>
      <w:r>
        <w:rPr>
          <w:rFonts w:hint="eastAsia" w:ascii="宋体" w:hAnsi="宋体" w:cs="宋体"/>
          <w:color w:val="auto"/>
          <w:sz w:val="22"/>
          <w:highlight w:val="none"/>
        </w:rPr>
        <w:t>3）由于买方保管不善或使用不当造成设备短缺、故障或损坏，由买方负责。但卖方保证及时给予补齐和修复。</w:t>
      </w:r>
    </w:p>
    <w:p>
      <w:pPr>
        <w:spacing w:line="360" w:lineRule="exact"/>
        <w:ind w:left="270"/>
        <w:outlineLvl w:val="0"/>
        <w:rPr>
          <w:rFonts w:ascii="宋体" w:hAnsi="宋体" w:cs="宋体"/>
          <w:color w:val="auto"/>
          <w:sz w:val="22"/>
          <w:highlight w:val="none"/>
        </w:rPr>
      </w:pPr>
      <w:r>
        <w:rPr>
          <w:rFonts w:hint="eastAsia" w:ascii="宋体" w:hAnsi="宋体" w:cs="宋体"/>
          <w:color w:val="auto"/>
          <w:sz w:val="22"/>
          <w:highlight w:val="none"/>
        </w:rPr>
        <w:t>10.2违约赔偿</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除不可抗力外，如卖方发生不能按期交货或提供服务，买方发生中途退货等情况，应及时以书面形式通知对方。双方应本着友好的态度进行协商，妥善解决。</w:t>
      </w:r>
    </w:p>
    <w:p>
      <w:pPr>
        <w:spacing w:line="360" w:lineRule="exact"/>
        <w:rPr>
          <w:rFonts w:ascii="宋体" w:hAnsi="宋体" w:cs="宋体"/>
          <w:color w:val="auto"/>
          <w:sz w:val="22"/>
          <w:highlight w:val="none"/>
        </w:rPr>
      </w:pPr>
      <w:r>
        <w:rPr>
          <w:rFonts w:hint="eastAsia" w:ascii="宋体" w:hAnsi="宋体" w:cs="宋体"/>
          <w:color w:val="auto"/>
          <w:sz w:val="22"/>
          <w:highlight w:val="none"/>
        </w:rPr>
        <w:t>如协商无效，按下列规定处以罚金。</w:t>
      </w:r>
    </w:p>
    <w:p>
      <w:pPr>
        <w:spacing w:line="360" w:lineRule="exact"/>
        <w:ind w:left="270"/>
        <w:rPr>
          <w:rFonts w:ascii="宋体" w:hAnsi="宋体" w:cs="宋体"/>
          <w:color w:val="auto"/>
          <w:sz w:val="22"/>
          <w:highlight w:val="none"/>
        </w:rPr>
      </w:pPr>
      <w:r>
        <w:rPr>
          <w:rFonts w:hint="eastAsia" w:ascii="宋体" w:hAnsi="宋体" w:cs="宋体"/>
          <w:color w:val="auto"/>
          <w:sz w:val="22"/>
          <w:highlight w:val="none"/>
        </w:rPr>
        <w:t>1）逾期交货</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卖方逾期交货，应向买方偿付违约金，每逾一周违约罚款按合同总价的0.8%计收，直至交货为止。（一周按7天计算，不足一周按一周计算）。</w:t>
      </w:r>
    </w:p>
    <w:p>
      <w:pPr>
        <w:spacing w:line="360" w:lineRule="exact"/>
        <w:ind w:left="270"/>
        <w:rPr>
          <w:rFonts w:ascii="宋体" w:hAnsi="宋体" w:cs="宋体"/>
          <w:color w:val="auto"/>
          <w:sz w:val="22"/>
          <w:highlight w:val="none"/>
        </w:rPr>
      </w:pPr>
      <w:r>
        <w:rPr>
          <w:rFonts w:hint="eastAsia" w:ascii="宋体" w:hAnsi="宋体" w:cs="宋体"/>
          <w:color w:val="auto"/>
          <w:sz w:val="22"/>
          <w:highlight w:val="none"/>
        </w:rPr>
        <w:t>2）卖方不能交货或买方中途退货</w:t>
      </w:r>
    </w:p>
    <w:p>
      <w:pPr>
        <w:spacing w:line="360" w:lineRule="exact"/>
        <w:ind w:left="270"/>
        <w:rPr>
          <w:rFonts w:ascii="宋体" w:hAnsi="宋体" w:cs="宋体"/>
          <w:color w:val="auto"/>
          <w:sz w:val="22"/>
          <w:highlight w:val="none"/>
        </w:rPr>
      </w:pPr>
      <w:r>
        <w:rPr>
          <w:rFonts w:hint="eastAsia" w:ascii="宋体" w:hAnsi="宋体" w:cs="宋体"/>
          <w:color w:val="auto"/>
          <w:sz w:val="22"/>
          <w:highlight w:val="none"/>
        </w:rPr>
        <w:t>卖方不能交货，应向买方偿付违约金。违约金按合同总价的10-30%计算。</w:t>
      </w:r>
    </w:p>
    <w:p>
      <w:pPr>
        <w:spacing w:line="360" w:lineRule="exact"/>
        <w:ind w:left="270"/>
        <w:rPr>
          <w:rFonts w:ascii="宋体" w:hAnsi="宋体" w:cs="宋体"/>
          <w:color w:val="auto"/>
          <w:sz w:val="22"/>
          <w:highlight w:val="none"/>
        </w:rPr>
      </w:pPr>
      <w:r>
        <w:rPr>
          <w:rFonts w:hint="eastAsia" w:ascii="宋体" w:hAnsi="宋体" w:cs="宋体"/>
          <w:color w:val="auto"/>
          <w:sz w:val="22"/>
          <w:highlight w:val="none"/>
        </w:rPr>
        <w:t>买方中途退货，应向卖方偿付违约金。违约金的计算方法与卖方违约相同。</w:t>
      </w:r>
    </w:p>
    <w:p>
      <w:pPr>
        <w:spacing w:line="360" w:lineRule="exact"/>
        <w:ind w:firstLine="264" w:firstLineChars="120"/>
        <w:rPr>
          <w:rFonts w:ascii="宋体" w:hAnsi="宋体" w:cs="宋体"/>
          <w:color w:val="auto"/>
          <w:sz w:val="22"/>
          <w:highlight w:val="none"/>
        </w:rPr>
      </w:pPr>
      <w:r>
        <w:rPr>
          <w:rFonts w:hint="eastAsia" w:ascii="宋体" w:hAnsi="宋体" w:cs="宋体"/>
          <w:color w:val="auto"/>
          <w:sz w:val="22"/>
          <w:highlight w:val="none"/>
        </w:rPr>
        <w:t>3）逾期交货的违约赔偿最高限额为合同总价的8%，如违约金达到最高限额时卖方仍不能交货，买方可考虑终止合同。</w:t>
      </w:r>
    </w:p>
    <w:p>
      <w:pPr>
        <w:spacing w:line="360" w:lineRule="exact"/>
        <w:ind w:left="270"/>
        <w:rPr>
          <w:rFonts w:ascii="宋体" w:hAnsi="宋体" w:cs="宋体"/>
          <w:color w:val="auto"/>
          <w:sz w:val="22"/>
          <w:highlight w:val="none"/>
        </w:rPr>
      </w:pPr>
      <w:r>
        <w:rPr>
          <w:rFonts w:hint="eastAsia" w:ascii="宋体" w:hAnsi="宋体" w:cs="宋体"/>
          <w:color w:val="auto"/>
          <w:sz w:val="22"/>
          <w:highlight w:val="none"/>
        </w:rPr>
        <w:t>4）经双方协商同意延期交货和经双方友好协商同意退货且无需罚款者不在此例。</w:t>
      </w:r>
    </w:p>
    <w:p>
      <w:pPr>
        <w:spacing w:line="360" w:lineRule="exact"/>
        <w:ind w:left="270"/>
        <w:rPr>
          <w:rFonts w:ascii="宋体" w:hAnsi="宋体" w:cs="宋体"/>
          <w:color w:val="auto"/>
          <w:sz w:val="22"/>
          <w:highlight w:val="none"/>
        </w:rPr>
      </w:pPr>
      <w:r>
        <w:rPr>
          <w:rFonts w:hint="eastAsia" w:ascii="宋体" w:hAnsi="宋体" w:cs="宋体"/>
          <w:color w:val="auto"/>
          <w:sz w:val="22"/>
          <w:highlight w:val="none"/>
        </w:rPr>
        <w:t>11、履约保证金的罚没</w:t>
      </w:r>
    </w:p>
    <w:p>
      <w:pPr>
        <w:spacing w:line="360" w:lineRule="exact"/>
        <w:ind w:left="270"/>
        <w:rPr>
          <w:rFonts w:ascii="宋体" w:hAnsi="宋体" w:cs="宋体"/>
          <w:color w:val="auto"/>
          <w:sz w:val="22"/>
          <w:highlight w:val="none"/>
        </w:rPr>
      </w:pPr>
      <w:r>
        <w:rPr>
          <w:rFonts w:hint="eastAsia" w:ascii="宋体" w:hAnsi="宋体" w:cs="宋体"/>
          <w:color w:val="auto"/>
          <w:sz w:val="22"/>
          <w:highlight w:val="none"/>
        </w:rPr>
        <w:t>11.1如卖方未能履行合同规定的任何义务，买方有权从履约保证金中得到补偿。</w:t>
      </w:r>
    </w:p>
    <w:p>
      <w:pPr>
        <w:spacing w:line="360" w:lineRule="exact"/>
        <w:ind w:firstLine="283" w:firstLineChars="129"/>
        <w:rPr>
          <w:rFonts w:ascii="宋体" w:hAnsi="宋体" w:cs="宋体"/>
          <w:color w:val="auto"/>
          <w:sz w:val="22"/>
          <w:highlight w:val="none"/>
        </w:rPr>
      </w:pPr>
      <w:r>
        <w:rPr>
          <w:rFonts w:hint="eastAsia" w:ascii="宋体" w:hAnsi="宋体" w:cs="宋体"/>
          <w:color w:val="auto"/>
          <w:sz w:val="22"/>
          <w:highlight w:val="none"/>
        </w:rPr>
        <w:t>11.2如果卖方毫无理由地拖延交货或拒绝履行合同规定的任何义务，履约保证金将被没收，并加收违约赔偿。</w:t>
      </w:r>
    </w:p>
    <w:p>
      <w:pPr>
        <w:spacing w:line="360" w:lineRule="exact"/>
        <w:ind w:firstLine="283" w:firstLineChars="129"/>
        <w:rPr>
          <w:rFonts w:ascii="宋体" w:hAnsi="宋体" w:cs="宋体"/>
          <w:color w:val="auto"/>
          <w:sz w:val="22"/>
          <w:highlight w:val="none"/>
        </w:rPr>
      </w:pPr>
      <w:r>
        <w:rPr>
          <w:rFonts w:hint="eastAsia" w:ascii="宋体" w:hAnsi="宋体" w:cs="宋体"/>
          <w:color w:val="auto"/>
          <w:sz w:val="22"/>
          <w:highlight w:val="none"/>
        </w:rPr>
        <w:t>11.3卖方提供的设备须和投标文件中所承诺的设备规格、数量、型号等相符合（合同中另有约定除外）。</w:t>
      </w:r>
    </w:p>
    <w:p>
      <w:pPr>
        <w:spacing w:line="360" w:lineRule="exact"/>
        <w:ind w:firstLine="330" w:firstLineChars="150"/>
        <w:rPr>
          <w:rFonts w:ascii="宋体" w:hAnsi="宋体" w:cs="宋体"/>
          <w:color w:val="auto"/>
          <w:sz w:val="22"/>
          <w:highlight w:val="none"/>
        </w:rPr>
      </w:pPr>
      <w:r>
        <w:rPr>
          <w:rFonts w:hint="eastAsia" w:ascii="宋体" w:hAnsi="宋体" w:cs="宋体"/>
          <w:color w:val="auto"/>
          <w:sz w:val="22"/>
          <w:highlight w:val="none"/>
        </w:rPr>
        <w:t>12、转让和分包</w:t>
      </w:r>
    </w:p>
    <w:p>
      <w:pPr>
        <w:spacing w:line="360" w:lineRule="exact"/>
        <w:ind w:firstLine="330" w:firstLineChars="150"/>
        <w:rPr>
          <w:rFonts w:ascii="宋体" w:hAnsi="宋体" w:cs="宋体"/>
          <w:color w:val="auto"/>
          <w:sz w:val="22"/>
          <w:highlight w:val="none"/>
        </w:rPr>
      </w:pPr>
      <w:r>
        <w:rPr>
          <w:rFonts w:hint="eastAsia" w:ascii="宋体" w:hAnsi="宋体" w:cs="宋体"/>
          <w:color w:val="auto"/>
          <w:sz w:val="22"/>
          <w:highlight w:val="none"/>
        </w:rPr>
        <w:t>12.1未经买方事先书面同意，卖方不得部分转让或分包或全部转让其应履行的合同义务。</w:t>
      </w:r>
    </w:p>
    <w:p>
      <w:pPr>
        <w:numPr>
          <w:ilvl w:val="0"/>
          <w:numId w:val="6"/>
        </w:numPr>
        <w:spacing w:line="360" w:lineRule="exact"/>
        <w:ind w:firstLine="330" w:firstLineChars="150"/>
        <w:rPr>
          <w:rFonts w:ascii="宋体" w:hAnsi="宋体" w:cs="宋体"/>
          <w:color w:val="auto"/>
          <w:sz w:val="22"/>
          <w:highlight w:val="none"/>
        </w:rPr>
      </w:pPr>
      <w:r>
        <w:rPr>
          <w:rFonts w:hint="eastAsia" w:ascii="宋体" w:hAnsi="宋体" w:cs="宋体"/>
          <w:color w:val="auto"/>
          <w:sz w:val="22"/>
          <w:highlight w:val="none"/>
        </w:rPr>
        <w:t>争端的解</w:t>
      </w:r>
    </w:p>
    <w:p>
      <w:pPr>
        <w:spacing w:line="360" w:lineRule="exact"/>
        <w:ind w:firstLine="330" w:firstLineChars="150"/>
        <w:rPr>
          <w:rFonts w:ascii="宋体" w:hAnsi="宋体" w:cs="宋体"/>
          <w:color w:val="auto"/>
          <w:sz w:val="22"/>
          <w:highlight w:val="none"/>
        </w:rPr>
      </w:pPr>
      <w:r>
        <w:rPr>
          <w:rFonts w:hint="eastAsia" w:ascii="宋体" w:hAnsi="宋体" w:cs="宋体"/>
          <w:color w:val="auto"/>
          <w:sz w:val="22"/>
          <w:highlight w:val="none"/>
        </w:rPr>
        <w:t>13.1合同实施或与合同有关的一切争端，买卖双方首先应通过友好协商解决，如果协商仍得不到解决，任何一方可向</w:t>
      </w:r>
      <w:r>
        <w:rPr>
          <w:rFonts w:hint="eastAsia" w:ascii="宋体" w:hAnsi="宋体" w:cs="宋体"/>
          <w:color w:val="auto"/>
          <w:sz w:val="22"/>
          <w:highlight w:val="none"/>
          <w:lang w:eastAsia="zh-CN"/>
        </w:rPr>
        <w:t>买方所在地</w:t>
      </w:r>
      <w:r>
        <w:rPr>
          <w:rFonts w:hint="eastAsia" w:ascii="宋体" w:hAnsi="宋体" w:cs="宋体"/>
          <w:color w:val="auto"/>
          <w:sz w:val="22"/>
          <w:highlight w:val="none"/>
        </w:rPr>
        <w:t>人民法院申请诉讼。</w:t>
      </w:r>
    </w:p>
    <w:p>
      <w:pPr>
        <w:numPr>
          <w:ilvl w:val="0"/>
          <w:numId w:val="7"/>
        </w:numPr>
        <w:spacing w:line="360" w:lineRule="exact"/>
        <w:ind w:left="111" w:leftChars="53" w:firstLine="110" w:firstLineChars="50"/>
        <w:outlineLvl w:val="0"/>
        <w:rPr>
          <w:rFonts w:ascii="宋体" w:hAnsi="宋体" w:cs="宋体"/>
          <w:color w:val="auto"/>
          <w:sz w:val="22"/>
          <w:highlight w:val="none"/>
        </w:rPr>
      </w:pPr>
      <w:r>
        <w:rPr>
          <w:rFonts w:hint="eastAsia" w:ascii="宋体" w:hAnsi="宋体" w:cs="宋体"/>
          <w:color w:val="auto"/>
          <w:sz w:val="22"/>
          <w:highlight w:val="none"/>
        </w:rPr>
        <w:t>约定事项：</w:t>
      </w:r>
    </w:p>
    <w:p>
      <w:pPr>
        <w:spacing w:line="360" w:lineRule="exact"/>
        <w:ind w:left="216" w:leftChars="103"/>
        <w:outlineLvl w:val="0"/>
        <w:rPr>
          <w:rFonts w:ascii="宋体" w:hAnsi="宋体" w:cs="宋体"/>
          <w:color w:val="auto"/>
          <w:sz w:val="22"/>
          <w:highlight w:val="none"/>
        </w:rPr>
      </w:pPr>
      <w:r>
        <w:rPr>
          <w:rFonts w:hint="eastAsia" w:ascii="宋体" w:hAnsi="宋体" w:cs="宋体"/>
          <w:color w:val="auto"/>
          <w:sz w:val="22"/>
          <w:highlight w:val="none"/>
        </w:rPr>
        <w:t>14.1本合同一式伍份，买方贰份、卖方贰份、鉴证方壹份。</w:t>
      </w:r>
    </w:p>
    <w:p>
      <w:pPr>
        <w:spacing w:line="360" w:lineRule="exact"/>
        <w:ind w:left="216" w:leftChars="103"/>
        <w:outlineLvl w:val="0"/>
        <w:rPr>
          <w:rFonts w:ascii="宋体" w:hAnsi="宋体" w:cs="宋体"/>
          <w:color w:val="auto"/>
          <w:sz w:val="22"/>
          <w:highlight w:val="none"/>
        </w:rPr>
      </w:pPr>
      <w:r>
        <w:rPr>
          <w:rFonts w:hint="eastAsia" w:ascii="宋体" w:hAnsi="宋体" w:cs="宋体"/>
          <w:color w:val="auto"/>
          <w:sz w:val="22"/>
          <w:highlight w:val="none"/>
        </w:rPr>
        <w:t>14.2合同经买卖双方签字盖章后生效。</w:t>
      </w:r>
    </w:p>
    <w:p>
      <w:pPr>
        <w:spacing w:line="360" w:lineRule="exact"/>
        <w:ind w:firstLine="220" w:firstLineChars="100"/>
        <w:outlineLvl w:val="0"/>
        <w:rPr>
          <w:rFonts w:ascii="宋体" w:hAnsi="宋体" w:cs="宋体"/>
          <w:color w:val="auto"/>
          <w:sz w:val="22"/>
          <w:highlight w:val="none"/>
        </w:rPr>
      </w:pPr>
      <w:r>
        <w:rPr>
          <w:rFonts w:hint="eastAsia" w:ascii="宋体" w:hAnsi="宋体" w:cs="宋体"/>
          <w:color w:val="auto"/>
          <w:sz w:val="22"/>
          <w:highlight w:val="none"/>
        </w:rPr>
        <w:t>14.3如需修改或补充合同内容，经协商，双方应签署书面修改或补充协议，该协议将作为本合同的一个组成部分。</w:t>
      </w:r>
    </w:p>
    <w:p>
      <w:pPr>
        <w:spacing w:line="360" w:lineRule="exact"/>
        <w:ind w:firstLine="220" w:firstLineChars="100"/>
        <w:outlineLvl w:val="0"/>
        <w:rPr>
          <w:rFonts w:ascii="宋体" w:hAnsi="宋体" w:cs="宋体"/>
          <w:color w:val="auto"/>
          <w:sz w:val="22"/>
          <w:highlight w:val="none"/>
        </w:rPr>
      </w:pPr>
      <w:r>
        <w:rPr>
          <w:rFonts w:hint="eastAsia" w:ascii="宋体" w:hAnsi="宋体" w:cs="宋体"/>
          <w:color w:val="auto"/>
          <w:sz w:val="22"/>
          <w:highlight w:val="none"/>
        </w:rPr>
        <w:t>14.4</w:t>
      </w:r>
      <w:r>
        <w:rPr>
          <w:rFonts w:hint="eastAsia" w:ascii="宋体" w:hAnsi="宋体" w:cs="宋体"/>
          <w:b/>
          <w:color w:val="auto"/>
          <w:sz w:val="22"/>
          <w:highlight w:val="none"/>
        </w:rPr>
        <w:t>本合同未尽事宜及对合同内容如有异议，以买方招标文件和卖方投标文件及投标现场承诺为准，</w:t>
      </w:r>
      <w:r>
        <w:rPr>
          <w:rFonts w:hint="eastAsia" w:ascii="宋体" w:hAnsi="宋体" w:cs="宋体"/>
          <w:color w:val="auto"/>
          <w:sz w:val="22"/>
          <w:highlight w:val="none"/>
        </w:rPr>
        <w:t>如遇国家法律、法规及政策另有规定的，从其规定。</w:t>
      </w:r>
    </w:p>
    <w:p>
      <w:pPr>
        <w:spacing w:line="360" w:lineRule="exact"/>
        <w:rPr>
          <w:rFonts w:ascii="宋体" w:hAnsi="宋体" w:cs="宋体"/>
          <w:color w:val="auto"/>
          <w:sz w:val="22"/>
          <w:highlight w:val="none"/>
        </w:rPr>
      </w:pPr>
    </w:p>
    <w:p>
      <w:pPr>
        <w:spacing w:line="360" w:lineRule="exact"/>
        <w:rPr>
          <w:rFonts w:ascii="宋体" w:hAnsi="宋体" w:cs="宋体"/>
          <w:color w:val="auto"/>
          <w:sz w:val="22"/>
          <w:highlight w:val="none"/>
        </w:rPr>
      </w:pPr>
    </w:p>
    <w:p>
      <w:pPr>
        <w:spacing w:line="360" w:lineRule="exact"/>
        <w:rPr>
          <w:rFonts w:ascii="宋体" w:hAnsi="宋体" w:cs="宋体"/>
          <w:color w:val="auto"/>
          <w:sz w:val="22"/>
          <w:highlight w:val="none"/>
        </w:rPr>
      </w:pPr>
    </w:p>
    <w:p>
      <w:pPr>
        <w:spacing w:line="360" w:lineRule="exact"/>
        <w:ind w:left="216" w:leftChars="103"/>
        <w:outlineLvl w:val="0"/>
        <w:rPr>
          <w:rFonts w:ascii="宋体" w:hAnsi="宋体" w:cs="宋体"/>
          <w:color w:val="auto"/>
          <w:sz w:val="22"/>
          <w:highlight w:val="none"/>
          <w:lang w:val="zh-CN"/>
        </w:rPr>
      </w:pPr>
      <w:r>
        <w:rPr>
          <w:rFonts w:hint="eastAsia" w:ascii="宋体" w:hAnsi="宋体" w:cs="宋体"/>
          <w:color w:val="auto"/>
          <w:sz w:val="22"/>
          <w:highlight w:val="none"/>
        </w:rPr>
        <w:t>买方（盖章）：                             卖方（盖章）：</w:t>
      </w:r>
    </w:p>
    <w:p>
      <w:pPr>
        <w:spacing w:line="360" w:lineRule="exact"/>
        <w:ind w:left="216" w:leftChars="103"/>
        <w:outlineLvl w:val="0"/>
        <w:rPr>
          <w:rFonts w:ascii="宋体" w:hAnsi="宋体" w:cs="宋体"/>
          <w:color w:val="auto"/>
          <w:sz w:val="22"/>
          <w:highlight w:val="none"/>
        </w:rPr>
      </w:pPr>
      <w:r>
        <w:rPr>
          <w:rFonts w:hint="eastAsia" w:ascii="宋体" w:hAnsi="宋体" w:cs="宋体"/>
          <w:color w:val="auto"/>
          <w:sz w:val="22"/>
          <w:highlight w:val="none"/>
        </w:rPr>
        <w:t>法人代表：                                 法人代表：</w:t>
      </w:r>
    </w:p>
    <w:p>
      <w:pPr>
        <w:spacing w:line="360" w:lineRule="exact"/>
        <w:ind w:left="216" w:leftChars="103"/>
        <w:outlineLvl w:val="0"/>
        <w:rPr>
          <w:rFonts w:ascii="宋体" w:hAnsi="宋体" w:cs="宋体"/>
          <w:color w:val="auto"/>
          <w:sz w:val="22"/>
          <w:highlight w:val="none"/>
        </w:rPr>
      </w:pPr>
      <w:r>
        <w:rPr>
          <w:rFonts w:hint="eastAsia" w:ascii="宋体" w:hAnsi="宋体" w:cs="宋体"/>
          <w:color w:val="auto"/>
          <w:sz w:val="22"/>
          <w:highlight w:val="none"/>
        </w:rPr>
        <w:t xml:space="preserve">委托代理人（签字）：                       委托代理人（签字）： </w:t>
      </w:r>
    </w:p>
    <w:p>
      <w:pPr>
        <w:spacing w:line="360" w:lineRule="exact"/>
        <w:ind w:firstLine="220" w:firstLineChars="100"/>
        <w:outlineLvl w:val="0"/>
        <w:rPr>
          <w:rFonts w:ascii="宋体" w:hAnsi="宋体" w:cs="宋体"/>
          <w:color w:val="auto"/>
          <w:sz w:val="22"/>
          <w:highlight w:val="none"/>
        </w:rPr>
      </w:pPr>
      <w:r>
        <w:rPr>
          <w:rFonts w:hint="eastAsia" w:ascii="宋体" w:hAnsi="宋体" w:cs="宋体"/>
          <w:color w:val="auto"/>
          <w:sz w:val="22"/>
          <w:highlight w:val="none"/>
        </w:rPr>
        <w:t>联系电话：                                 联系电话：</w:t>
      </w:r>
    </w:p>
    <w:p>
      <w:pPr>
        <w:spacing w:line="360" w:lineRule="exact"/>
        <w:ind w:left="216" w:leftChars="103"/>
        <w:outlineLvl w:val="0"/>
        <w:rPr>
          <w:rFonts w:ascii="宋体" w:hAnsi="宋体" w:cs="宋体"/>
          <w:color w:val="auto"/>
          <w:sz w:val="22"/>
          <w:highlight w:val="none"/>
        </w:rPr>
      </w:pPr>
      <w:r>
        <w:rPr>
          <w:rFonts w:hint="eastAsia" w:ascii="宋体" w:hAnsi="宋体" w:cs="宋体"/>
          <w:color w:val="auto"/>
          <w:sz w:val="22"/>
          <w:highlight w:val="none"/>
        </w:rPr>
        <w:t>地    址：                                 地    址：</w:t>
      </w:r>
    </w:p>
    <w:p>
      <w:pPr>
        <w:spacing w:line="360" w:lineRule="exact"/>
        <w:ind w:left="216" w:leftChars="103"/>
        <w:outlineLvl w:val="0"/>
        <w:rPr>
          <w:rFonts w:ascii="宋体" w:hAnsi="宋体" w:cs="宋体"/>
          <w:color w:val="auto"/>
          <w:sz w:val="22"/>
          <w:highlight w:val="none"/>
        </w:rPr>
      </w:pPr>
      <w:r>
        <w:rPr>
          <w:rFonts w:hint="eastAsia" w:ascii="宋体" w:hAnsi="宋体" w:cs="宋体"/>
          <w:color w:val="auto"/>
          <w:sz w:val="22"/>
          <w:highlight w:val="none"/>
        </w:rPr>
        <w:t>纳税人名称：                               纳税人名称：</w:t>
      </w:r>
    </w:p>
    <w:p>
      <w:pPr>
        <w:spacing w:line="360" w:lineRule="exact"/>
        <w:ind w:left="216" w:leftChars="103"/>
        <w:outlineLvl w:val="0"/>
        <w:rPr>
          <w:rFonts w:ascii="宋体" w:hAnsi="宋体" w:cs="宋体"/>
          <w:color w:val="auto"/>
          <w:sz w:val="22"/>
          <w:highlight w:val="none"/>
        </w:rPr>
      </w:pPr>
      <w:r>
        <w:rPr>
          <w:rFonts w:hint="eastAsia" w:ascii="宋体" w:hAnsi="宋体" w:cs="宋体"/>
          <w:color w:val="auto"/>
          <w:sz w:val="22"/>
          <w:highlight w:val="none"/>
        </w:rPr>
        <w:t>纳税人识别号：                             纳税人识别号：</w:t>
      </w:r>
    </w:p>
    <w:p>
      <w:pPr>
        <w:spacing w:line="360" w:lineRule="exact"/>
        <w:ind w:left="216" w:leftChars="103"/>
        <w:outlineLvl w:val="0"/>
        <w:rPr>
          <w:rFonts w:ascii="宋体" w:hAnsi="宋体" w:cs="宋体"/>
          <w:color w:val="auto"/>
          <w:sz w:val="22"/>
          <w:highlight w:val="none"/>
        </w:rPr>
      </w:pPr>
      <w:r>
        <w:rPr>
          <w:rFonts w:hint="eastAsia" w:ascii="宋体" w:hAnsi="宋体" w:cs="宋体"/>
          <w:color w:val="auto"/>
          <w:sz w:val="22"/>
          <w:highlight w:val="none"/>
        </w:rPr>
        <w:t>开户行：                                   开户行：</w:t>
      </w:r>
    </w:p>
    <w:p>
      <w:pPr>
        <w:spacing w:line="360" w:lineRule="exact"/>
        <w:ind w:left="216" w:leftChars="103"/>
        <w:outlineLvl w:val="0"/>
        <w:rPr>
          <w:rFonts w:ascii="宋体" w:hAnsi="宋体" w:cs="宋体"/>
          <w:color w:val="auto"/>
          <w:sz w:val="22"/>
          <w:highlight w:val="none"/>
        </w:rPr>
      </w:pPr>
      <w:r>
        <w:rPr>
          <w:rFonts w:hint="eastAsia" w:ascii="宋体" w:hAnsi="宋体" w:cs="宋体"/>
          <w:color w:val="auto"/>
          <w:sz w:val="22"/>
          <w:highlight w:val="none"/>
        </w:rPr>
        <w:t>账号：                                     账号：</w:t>
      </w:r>
    </w:p>
    <w:p>
      <w:pPr>
        <w:spacing w:line="360" w:lineRule="exact"/>
        <w:rPr>
          <w:rFonts w:ascii="宋体" w:hAnsi="宋体" w:cs="宋体"/>
          <w:color w:val="auto"/>
          <w:sz w:val="22"/>
          <w:highlight w:val="none"/>
        </w:rPr>
      </w:pPr>
    </w:p>
    <w:p>
      <w:pPr>
        <w:pStyle w:val="14"/>
        <w:ind w:left="1470" w:right="1470"/>
        <w:rPr>
          <w:rFonts w:ascii="宋体" w:hAnsi="宋体" w:cs="宋体"/>
          <w:color w:val="auto"/>
          <w:highlight w:val="none"/>
        </w:rPr>
      </w:pPr>
    </w:p>
    <w:p>
      <w:pPr>
        <w:spacing w:line="360" w:lineRule="exact"/>
        <w:ind w:firstLine="220" w:firstLineChars="100"/>
        <w:rPr>
          <w:rFonts w:ascii="宋体" w:hAnsi="宋体" w:cs="宋体"/>
          <w:color w:val="auto"/>
          <w:sz w:val="22"/>
          <w:highlight w:val="none"/>
        </w:rPr>
      </w:pPr>
      <w:r>
        <w:rPr>
          <w:rFonts w:hint="eastAsia" w:ascii="宋体" w:hAnsi="宋体" w:cs="宋体"/>
          <w:color w:val="auto"/>
          <w:sz w:val="22"/>
          <w:highlight w:val="none"/>
        </w:rPr>
        <w:t>合同鉴证方：浙江乐诚工程咨询有限公司</w:t>
      </w:r>
    </w:p>
    <w:p>
      <w:pPr>
        <w:spacing w:line="360" w:lineRule="exact"/>
        <w:ind w:firstLine="220" w:firstLineChars="100"/>
        <w:rPr>
          <w:rFonts w:ascii="宋体" w:hAnsi="宋体" w:cs="宋体"/>
          <w:color w:val="auto"/>
          <w:sz w:val="22"/>
          <w:highlight w:val="none"/>
        </w:rPr>
      </w:pPr>
      <w:r>
        <w:rPr>
          <w:rFonts w:hint="eastAsia" w:ascii="宋体" w:hAnsi="宋体" w:cs="宋体"/>
          <w:color w:val="auto"/>
          <w:sz w:val="22"/>
          <w:highlight w:val="none"/>
        </w:rPr>
        <w:t xml:space="preserve">法定代表人或主要负责人：（签字）                                 </w:t>
      </w:r>
    </w:p>
    <w:p>
      <w:pPr>
        <w:spacing w:line="360" w:lineRule="exact"/>
        <w:ind w:firstLine="220" w:firstLineChars="100"/>
        <w:rPr>
          <w:rFonts w:ascii="宋体" w:hAnsi="宋体" w:cs="宋体"/>
          <w:color w:val="auto"/>
          <w:sz w:val="22"/>
          <w:highlight w:val="none"/>
        </w:rPr>
      </w:pPr>
      <w:r>
        <w:rPr>
          <w:rFonts w:hint="eastAsia" w:ascii="宋体" w:hAnsi="宋体" w:cs="宋体"/>
          <w:color w:val="auto"/>
          <w:sz w:val="22"/>
          <w:highlight w:val="none"/>
        </w:rPr>
        <w:t>合同签订日期：     年     月     日</w:t>
      </w:r>
    </w:p>
    <w:p>
      <w:pPr>
        <w:spacing w:line="360" w:lineRule="exact"/>
        <w:rPr>
          <w:rFonts w:ascii="宋体" w:hAnsi="宋体" w:cs="宋体"/>
          <w:color w:val="auto"/>
          <w:sz w:val="22"/>
          <w:highlight w:val="none"/>
        </w:rPr>
      </w:pPr>
    </w:p>
    <w:p>
      <w:pPr>
        <w:spacing w:line="360" w:lineRule="auto"/>
        <w:jc w:val="center"/>
        <w:rPr>
          <w:rFonts w:ascii="宋体" w:hAnsi="宋体" w:cs="宋体"/>
          <w:b/>
          <w:color w:val="auto"/>
          <w:sz w:val="72"/>
          <w:szCs w:val="56"/>
          <w:highlight w:val="none"/>
        </w:rPr>
      </w:pPr>
    </w:p>
    <w:p>
      <w:pPr>
        <w:pStyle w:val="22"/>
        <w:ind w:left="440" w:hanging="440"/>
        <w:rPr>
          <w:rFonts w:ascii="宋体" w:hAnsi="宋体" w:cs="宋体"/>
          <w:color w:val="auto"/>
          <w:sz w:val="22"/>
          <w:highlight w:val="none"/>
        </w:rPr>
      </w:pPr>
    </w:p>
    <w:p>
      <w:pPr>
        <w:pStyle w:val="22"/>
        <w:ind w:left="440" w:hanging="440"/>
        <w:rPr>
          <w:rFonts w:ascii="宋体" w:hAnsi="宋体" w:cs="宋体"/>
          <w:color w:val="auto"/>
          <w:sz w:val="22"/>
          <w:highlight w:val="none"/>
        </w:rPr>
      </w:pPr>
    </w:p>
    <w:p>
      <w:pPr>
        <w:pStyle w:val="22"/>
        <w:ind w:left="440" w:hanging="440"/>
        <w:rPr>
          <w:rFonts w:ascii="宋体" w:hAnsi="宋体" w:cs="宋体"/>
          <w:color w:val="auto"/>
          <w:sz w:val="22"/>
          <w:highlight w:val="none"/>
        </w:rPr>
      </w:pPr>
    </w:p>
    <w:p>
      <w:pPr>
        <w:pStyle w:val="22"/>
        <w:ind w:left="440" w:hanging="440"/>
        <w:rPr>
          <w:rFonts w:ascii="宋体" w:hAnsi="宋体" w:cs="宋体"/>
          <w:color w:val="auto"/>
          <w:sz w:val="22"/>
          <w:highlight w:val="none"/>
        </w:rPr>
      </w:pPr>
    </w:p>
    <w:p>
      <w:pPr>
        <w:pStyle w:val="22"/>
        <w:ind w:left="440" w:hanging="440"/>
        <w:rPr>
          <w:rFonts w:ascii="宋体" w:hAnsi="宋体" w:cs="宋体"/>
          <w:color w:val="auto"/>
          <w:sz w:val="22"/>
          <w:highlight w:val="none"/>
        </w:rPr>
      </w:pPr>
    </w:p>
    <w:p>
      <w:pPr>
        <w:pStyle w:val="22"/>
        <w:ind w:left="440" w:hanging="440"/>
        <w:rPr>
          <w:rFonts w:ascii="宋体" w:hAnsi="宋体" w:cs="宋体"/>
          <w:color w:val="auto"/>
          <w:sz w:val="22"/>
          <w:highlight w:val="none"/>
        </w:rPr>
      </w:pPr>
    </w:p>
    <w:p>
      <w:pPr>
        <w:pStyle w:val="22"/>
        <w:ind w:left="440" w:hanging="440"/>
        <w:rPr>
          <w:rFonts w:ascii="宋体" w:hAnsi="宋体" w:cs="宋体"/>
          <w:color w:val="auto"/>
          <w:sz w:val="22"/>
          <w:highlight w:val="none"/>
        </w:rPr>
      </w:pPr>
    </w:p>
    <w:p>
      <w:pPr>
        <w:pStyle w:val="22"/>
        <w:ind w:left="440" w:hanging="440"/>
        <w:rPr>
          <w:rFonts w:ascii="宋体" w:hAnsi="宋体" w:cs="宋体"/>
          <w:color w:val="auto"/>
          <w:sz w:val="22"/>
          <w:highlight w:val="none"/>
        </w:rPr>
      </w:pPr>
    </w:p>
    <w:p>
      <w:pPr>
        <w:pStyle w:val="22"/>
        <w:ind w:left="440" w:hanging="440"/>
        <w:rPr>
          <w:rFonts w:ascii="宋体" w:hAnsi="宋体" w:cs="宋体"/>
          <w:color w:val="auto"/>
          <w:sz w:val="22"/>
          <w:highlight w:val="none"/>
        </w:rPr>
      </w:pPr>
    </w:p>
    <w:p>
      <w:pPr>
        <w:pStyle w:val="22"/>
        <w:ind w:left="440" w:hanging="440"/>
        <w:rPr>
          <w:rFonts w:ascii="宋体" w:hAnsi="宋体" w:cs="宋体"/>
          <w:color w:val="auto"/>
          <w:sz w:val="22"/>
          <w:highlight w:val="none"/>
        </w:rPr>
      </w:pPr>
    </w:p>
    <w:p>
      <w:pPr>
        <w:pStyle w:val="22"/>
        <w:ind w:left="440" w:hanging="440"/>
        <w:rPr>
          <w:rFonts w:ascii="宋体" w:hAnsi="宋体" w:cs="宋体"/>
          <w:color w:val="auto"/>
          <w:sz w:val="22"/>
          <w:highlight w:val="none"/>
        </w:rPr>
      </w:pPr>
    </w:p>
    <w:p>
      <w:pPr>
        <w:pStyle w:val="22"/>
        <w:ind w:left="440" w:hanging="440"/>
        <w:rPr>
          <w:rFonts w:ascii="宋体" w:hAnsi="宋体" w:cs="宋体"/>
          <w:color w:val="auto"/>
          <w:sz w:val="22"/>
          <w:highlight w:val="none"/>
        </w:rPr>
      </w:pPr>
    </w:p>
    <w:p>
      <w:pPr>
        <w:pStyle w:val="22"/>
        <w:ind w:left="440" w:hanging="440"/>
        <w:rPr>
          <w:rFonts w:ascii="宋体" w:hAnsi="宋体" w:cs="宋体"/>
          <w:color w:val="auto"/>
          <w:sz w:val="22"/>
          <w:highlight w:val="none"/>
        </w:rPr>
      </w:pPr>
    </w:p>
    <w:p>
      <w:pPr>
        <w:pStyle w:val="22"/>
        <w:ind w:left="440" w:hanging="440"/>
        <w:rPr>
          <w:rFonts w:ascii="宋体" w:hAnsi="宋体" w:cs="宋体"/>
          <w:color w:val="auto"/>
          <w:sz w:val="22"/>
          <w:highlight w:val="none"/>
        </w:rPr>
      </w:pPr>
    </w:p>
    <w:p>
      <w:pPr>
        <w:pStyle w:val="22"/>
        <w:ind w:left="440" w:hanging="440"/>
        <w:rPr>
          <w:rFonts w:ascii="宋体" w:hAnsi="宋体" w:cs="宋体"/>
          <w:color w:val="auto"/>
          <w:sz w:val="22"/>
          <w:highlight w:val="none"/>
        </w:rPr>
      </w:pPr>
    </w:p>
    <w:p>
      <w:pPr>
        <w:pStyle w:val="22"/>
        <w:ind w:left="440" w:hanging="440"/>
        <w:rPr>
          <w:rFonts w:ascii="宋体" w:hAnsi="宋体" w:cs="宋体"/>
          <w:color w:val="auto"/>
          <w:sz w:val="22"/>
          <w:highlight w:val="none"/>
        </w:rPr>
      </w:pPr>
    </w:p>
    <w:p>
      <w:pPr>
        <w:pStyle w:val="22"/>
        <w:ind w:left="440" w:hanging="440"/>
        <w:rPr>
          <w:rFonts w:ascii="宋体" w:hAnsi="宋体" w:cs="宋体"/>
          <w:color w:val="auto"/>
          <w:sz w:val="22"/>
          <w:highlight w:val="none"/>
        </w:rPr>
      </w:pPr>
    </w:p>
    <w:p>
      <w:pPr>
        <w:pStyle w:val="22"/>
        <w:ind w:left="440" w:hanging="440"/>
        <w:rPr>
          <w:rFonts w:ascii="宋体" w:hAnsi="宋体" w:cs="宋体"/>
          <w:color w:val="auto"/>
          <w:sz w:val="22"/>
          <w:highlight w:val="none"/>
        </w:rPr>
      </w:pPr>
    </w:p>
    <w:p>
      <w:pPr>
        <w:pStyle w:val="22"/>
        <w:ind w:left="440" w:hanging="440"/>
        <w:rPr>
          <w:rFonts w:ascii="宋体" w:hAnsi="宋体" w:cs="宋体"/>
          <w:color w:val="auto"/>
          <w:sz w:val="22"/>
          <w:highlight w:val="none"/>
        </w:rPr>
      </w:pPr>
    </w:p>
    <w:p>
      <w:pPr>
        <w:pStyle w:val="22"/>
        <w:ind w:left="440" w:hanging="440"/>
        <w:rPr>
          <w:rFonts w:ascii="宋体" w:hAnsi="宋体" w:cs="宋体"/>
          <w:color w:val="auto"/>
          <w:sz w:val="22"/>
          <w:highlight w:val="none"/>
        </w:rPr>
      </w:pPr>
    </w:p>
    <w:p>
      <w:pPr>
        <w:pStyle w:val="22"/>
        <w:ind w:left="440" w:hanging="440"/>
        <w:rPr>
          <w:rFonts w:ascii="宋体" w:hAnsi="宋体" w:cs="宋体"/>
          <w:color w:val="auto"/>
          <w:sz w:val="22"/>
          <w:highlight w:val="none"/>
        </w:rPr>
      </w:pPr>
    </w:p>
    <w:p>
      <w:pPr>
        <w:tabs>
          <w:tab w:val="left" w:pos="4286"/>
        </w:tabs>
        <w:spacing w:line="400" w:lineRule="exact"/>
        <w:jc w:val="center"/>
        <w:rPr>
          <w:rFonts w:ascii="宋体" w:hAnsi="宋体" w:cs="宋体"/>
          <w:b/>
          <w:color w:val="auto"/>
          <w:sz w:val="32"/>
          <w:highlight w:val="none"/>
        </w:rPr>
      </w:pPr>
      <w:r>
        <w:rPr>
          <w:rFonts w:hint="eastAsia" w:ascii="宋体" w:hAnsi="宋体" w:cs="宋体"/>
          <w:b/>
          <w:color w:val="auto"/>
          <w:sz w:val="32"/>
          <w:highlight w:val="none"/>
        </w:rPr>
        <w:t>第四部分    附件</w:t>
      </w:r>
    </w:p>
    <w:p>
      <w:pPr>
        <w:snapToGrid w:val="0"/>
        <w:spacing w:before="120" w:beforeLines="50" w:after="50"/>
        <w:jc w:val="center"/>
        <w:outlineLvl w:val="1"/>
        <w:rPr>
          <w:rFonts w:ascii="宋体" w:hAnsi="宋体" w:cs="宋体"/>
          <w:b/>
          <w:bCs/>
          <w:color w:val="auto"/>
          <w:sz w:val="24"/>
          <w:highlight w:val="none"/>
        </w:rPr>
      </w:pPr>
      <w:r>
        <w:rPr>
          <w:rFonts w:hint="eastAsia" w:ascii="宋体" w:hAnsi="宋体" w:cs="宋体"/>
          <w:b/>
          <w:bCs/>
          <w:color w:val="auto"/>
          <w:sz w:val="24"/>
          <w:highlight w:val="none"/>
        </w:rPr>
        <w:t>一、投标文件外层包装封面格式</w:t>
      </w:r>
    </w:p>
    <w:p>
      <w:pPr>
        <w:snapToGrid w:val="0"/>
        <w:spacing w:before="120" w:beforeLines="50" w:after="50"/>
        <w:jc w:val="center"/>
        <w:outlineLvl w:val="1"/>
        <w:rPr>
          <w:rFonts w:ascii="宋体" w:hAnsi="宋体" w:cs="宋体"/>
          <w:b/>
          <w:bCs/>
          <w:color w:val="auto"/>
          <w:sz w:val="24"/>
          <w:szCs w:val="20"/>
          <w:highlight w:val="none"/>
        </w:rPr>
      </w:pPr>
    </w:p>
    <w:p>
      <w:pPr>
        <w:snapToGrid w:val="0"/>
        <w:spacing w:before="120" w:beforeLines="50" w:after="50"/>
        <w:jc w:val="center"/>
        <w:rPr>
          <w:rFonts w:ascii="宋体" w:hAnsi="宋体" w:cs="宋体"/>
          <w:bCs/>
          <w:color w:val="auto"/>
          <w:sz w:val="24"/>
          <w:szCs w:val="20"/>
          <w:highlight w:val="none"/>
        </w:rPr>
      </w:pPr>
      <w:r>
        <w:rPr>
          <w:rFonts w:hint="eastAsia" w:ascii="宋体" w:hAnsi="宋体" w:cs="宋体"/>
          <w:bCs/>
          <w:color w:val="auto"/>
          <w:sz w:val="24"/>
          <w:szCs w:val="20"/>
          <w:highlight w:val="none"/>
        </w:rPr>
        <mc:AlternateContent>
          <mc:Choice Requires="wps">
            <w:drawing>
              <wp:inline distT="0" distB="0" distL="0" distR="0">
                <wp:extent cx="5257800" cy="3070860"/>
                <wp:effectExtent l="0" t="0" r="25400" b="27940"/>
                <wp:docPr id="5" name="文本框 5"/>
                <wp:cNvGraphicFramePr/>
                <a:graphic xmlns:a="http://schemas.openxmlformats.org/drawingml/2006/main">
                  <a:graphicData uri="http://schemas.microsoft.com/office/word/2010/wordprocessingShape">
                    <wps:wsp>
                      <wps:cNvSpPr txBox="1">
                        <a:spLocks noRot="1"/>
                      </wps:cNvSpPr>
                      <wps:spPr>
                        <a:xfrm>
                          <a:off x="0" y="0"/>
                          <a:ext cx="5257800" cy="30708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spacing w:before="120" w:beforeLines="50" w:after="50"/>
                              <w:jc w:val="center"/>
                              <w:rPr>
                                <w:rFonts w:ascii="宋体" w:hAnsi="宋体"/>
                                <w:bCs/>
                                <w:sz w:val="24"/>
                                <w:szCs w:val="20"/>
                              </w:rPr>
                            </w:pPr>
                            <w:r>
                              <w:rPr>
                                <w:rFonts w:hint="eastAsia" w:ascii="宋体" w:hAnsi="宋体"/>
                                <w:bCs/>
                                <w:sz w:val="24"/>
                              </w:rPr>
                              <w:t>商务和技术文件</w:t>
                            </w:r>
                          </w:p>
                          <w:p>
                            <w:pPr>
                              <w:snapToGrid w:val="0"/>
                              <w:spacing w:before="120" w:beforeLines="50" w:after="50"/>
                              <w:rPr>
                                <w:rFonts w:ascii="宋体" w:hAnsi="宋体"/>
                                <w:bCs/>
                                <w:sz w:val="24"/>
                                <w:szCs w:val="20"/>
                              </w:rPr>
                            </w:pPr>
                          </w:p>
                          <w:p>
                            <w:pPr>
                              <w:snapToGrid w:val="0"/>
                              <w:spacing w:before="120" w:beforeLines="50" w:after="50"/>
                              <w:ind w:firstLine="1068" w:firstLineChars="445"/>
                              <w:rPr>
                                <w:rFonts w:ascii="宋体"/>
                                <w:sz w:val="24"/>
                                <w:szCs w:val="24"/>
                              </w:rPr>
                            </w:pPr>
                            <w:r>
                              <w:rPr>
                                <w:rFonts w:hint="eastAsia" w:ascii="宋体" w:hAnsi="宋体" w:cs="宋体"/>
                                <w:sz w:val="24"/>
                                <w:szCs w:val="24"/>
                              </w:rPr>
                              <w:t>项目名称：</w:t>
                            </w:r>
                          </w:p>
                          <w:p>
                            <w:pPr>
                              <w:snapToGrid w:val="0"/>
                              <w:spacing w:before="120" w:beforeLines="50" w:after="50"/>
                              <w:ind w:firstLine="1068" w:firstLineChars="445"/>
                              <w:rPr>
                                <w:rFonts w:ascii="宋体" w:hAnsi="宋体" w:cs="宋体"/>
                                <w:sz w:val="24"/>
                                <w:szCs w:val="24"/>
                              </w:rPr>
                            </w:pPr>
                            <w:r>
                              <w:rPr>
                                <w:rFonts w:hint="eastAsia" w:ascii="宋体" w:hAnsi="宋体" w:cs="宋体"/>
                                <w:sz w:val="24"/>
                                <w:szCs w:val="24"/>
                              </w:rPr>
                              <w:t>项目编号：</w:t>
                            </w:r>
                          </w:p>
                          <w:p>
                            <w:pPr>
                              <w:snapToGrid w:val="0"/>
                              <w:spacing w:before="120" w:beforeLines="50" w:after="50"/>
                              <w:ind w:firstLine="1068" w:firstLineChars="445"/>
                              <w:rPr>
                                <w:rFonts w:ascii="宋体"/>
                                <w:sz w:val="24"/>
                                <w:szCs w:val="24"/>
                              </w:rPr>
                            </w:pPr>
                            <w:r>
                              <w:rPr>
                                <w:rFonts w:hint="eastAsia" w:ascii="宋体" w:hAnsi="宋体" w:cs="宋体"/>
                                <w:sz w:val="24"/>
                                <w:szCs w:val="24"/>
                              </w:rPr>
                              <w:t>投标人名称</w:t>
                            </w:r>
                            <w:r>
                              <w:rPr>
                                <w:rFonts w:ascii="宋体" w:hAnsi="宋体" w:cs="宋体"/>
                                <w:kern w:val="0"/>
                                <w:sz w:val="24"/>
                                <w:szCs w:val="24"/>
                              </w:rPr>
                              <w:t>(</w:t>
                            </w:r>
                            <w:r>
                              <w:rPr>
                                <w:rFonts w:hint="eastAsia" w:ascii="宋体" w:hAnsi="宋体" w:cs="宋体"/>
                                <w:kern w:val="0"/>
                                <w:sz w:val="24"/>
                                <w:szCs w:val="24"/>
                              </w:rPr>
                              <w:t>盖章</w:t>
                            </w:r>
                            <w:r>
                              <w:rPr>
                                <w:rFonts w:ascii="宋体" w:hAnsi="宋体" w:cs="宋体"/>
                                <w:kern w:val="0"/>
                                <w:sz w:val="24"/>
                                <w:szCs w:val="24"/>
                              </w:rPr>
                              <w:t>)</w:t>
                            </w:r>
                            <w:r>
                              <w:rPr>
                                <w:rFonts w:hint="eastAsia" w:ascii="宋体" w:hAnsi="宋体" w:cs="宋体"/>
                                <w:sz w:val="24"/>
                                <w:szCs w:val="24"/>
                              </w:rPr>
                              <w:t>：</w:t>
                            </w:r>
                          </w:p>
                          <w:p>
                            <w:pPr>
                              <w:snapToGrid w:val="0"/>
                              <w:spacing w:before="120" w:beforeLines="50" w:after="50"/>
                              <w:ind w:firstLine="1068" w:firstLineChars="445"/>
                              <w:rPr>
                                <w:rFonts w:ascii="宋体" w:hAnsi="宋体" w:cs="宋体"/>
                                <w:sz w:val="24"/>
                                <w:szCs w:val="24"/>
                              </w:rPr>
                            </w:pPr>
                            <w:r>
                              <w:rPr>
                                <w:rFonts w:hint="eastAsia" w:ascii="宋体" w:hAnsi="宋体" w:cs="宋体"/>
                                <w:sz w:val="24"/>
                                <w:szCs w:val="24"/>
                              </w:rPr>
                              <w:t>投标人地址：</w:t>
                            </w:r>
                          </w:p>
                          <w:p>
                            <w:pPr>
                              <w:snapToGrid w:val="0"/>
                              <w:spacing w:before="120" w:beforeLines="50" w:after="50"/>
                              <w:ind w:firstLine="1068" w:firstLineChars="445"/>
                              <w:rPr>
                                <w:rFonts w:ascii="宋体" w:hAnsi="宋体" w:cs="宋体"/>
                                <w:kern w:val="0"/>
                                <w:sz w:val="24"/>
                                <w:szCs w:val="24"/>
                              </w:rPr>
                            </w:pPr>
                            <w:r>
                              <w:rPr>
                                <w:rFonts w:hint="eastAsia" w:ascii="宋体" w:hAnsi="宋体" w:cs="宋体"/>
                                <w:kern w:val="0"/>
                                <w:sz w:val="24"/>
                                <w:szCs w:val="24"/>
                              </w:rPr>
                              <w:t>法定代表人或授权代表</w:t>
                            </w:r>
                            <w:r>
                              <w:rPr>
                                <w:rFonts w:ascii="宋体" w:hAnsi="宋体" w:cs="宋体"/>
                                <w:kern w:val="0"/>
                                <w:sz w:val="24"/>
                                <w:szCs w:val="24"/>
                              </w:rPr>
                              <w:t>(</w:t>
                            </w:r>
                            <w:r>
                              <w:rPr>
                                <w:rFonts w:hint="eastAsia" w:ascii="宋体" w:hAnsi="宋体" w:cs="宋体"/>
                                <w:kern w:val="0"/>
                                <w:sz w:val="24"/>
                                <w:szCs w:val="24"/>
                              </w:rPr>
                              <w:t>签字或盖章</w:t>
                            </w:r>
                            <w:r>
                              <w:rPr>
                                <w:rFonts w:ascii="宋体" w:hAnsi="宋体" w:cs="宋体"/>
                                <w:kern w:val="0"/>
                                <w:sz w:val="24"/>
                                <w:szCs w:val="24"/>
                              </w:rPr>
                              <w:t>)</w:t>
                            </w:r>
                            <w:r>
                              <w:rPr>
                                <w:rFonts w:hint="eastAsia" w:ascii="宋体" w:hAnsi="宋体" w:cs="宋体"/>
                                <w:kern w:val="0"/>
                                <w:sz w:val="24"/>
                                <w:szCs w:val="24"/>
                              </w:rPr>
                              <w:t>：</w:t>
                            </w:r>
                          </w:p>
                          <w:p>
                            <w:pPr>
                              <w:pStyle w:val="14"/>
                              <w:ind w:left="1470" w:right="1470"/>
                            </w:pPr>
                          </w:p>
                          <w:p>
                            <w:pPr>
                              <w:snapToGrid w:val="0"/>
                              <w:spacing w:before="120" w:beforeLines="50" w:after="50"/>
                              <w:jc w:val="center"/>
                              <w:outlineLvl w:val="1"/>
                              <w:rPr>
                                <w:rFonts w:ascii="宋体"/>
                                <w:sz w:val="24"/>
                                <w:szCs w:val="24"/>
                              </w:rPr>
                            </w:pPr>
                            <w:r>
                              <w:rPr>
                                <w:rFonts w:hint="eastAsia" w:ascii="宋体" w:hAnsi="宋体" w:cs="宋体"/>
                                <w:sz w:val="24"/>
                                <w:szCs w:val="24"/>
                              </w:rPr>
                              <w:t>在    年   月   日   时   分之前不得启封</w:t>
                            </w:r>
                          </w:p>
                          <w:p>
                            <w:pPr>
                              <w:snapToGrid w:val="0"/>
                              <w:spacing w:before="120" w:beforeLines="50" w:after="50"/>
                              <w:ind w:firstLine="645"/>
                              <w:jc w:val="center"/>
                              <w:rPr>
                                <w:rFonts w:ascii="宋体"/>
                                <w:sz w:val="24"/>
                                <w:szCs w:val="24"/>
                              </w:rPr>
                            </w:pPr>
                            <w:r>
                              <w:rPr>
                                <w:rFonts w:hint="eastAsia" w:ascii="宋体" w:hAnsi="宋体" w:cs="宋体"/>
                                <w:sz w:val="24"/>
                                <w:szCs w:val="24"/>
                              </w:rPr>
                              <w:t xml:space="preserve"> 年   月    日</w:t>
                            </w:r>
                          </w:p>
                          <w:p>
                            <w:pPr>
                              <w:snapToGrid w:val="0"/>
                              <w:spacing w:before="120" w:beforeLines="50" w:after="50"/>
                              <w:ind w:firstLine="1068" w:firstLineChars="445"/>
                              <w:jc w:val="right"/>
                              <w:rPr>
                                <w:rFonts w:ascii="宋体" w:hAnsi="宋体"/>
                                <w:bCs/>
                                <w:sz w:val="24"/>
                              </w:rPr>
                            </w:pPr>
                          </w:p>
                        </w:txbxContent>
                      </wps:txbx>
                      <wps:bodyPr upright="1"/>
                    </wps:wsp>
                  </a:graphicData>
                </a:graphic>
              </wp:inline>
            </w:drawing>
          </mc:Choice>
          <mc:Fallback>
            <w:pict>
              <v:shape id="_x0000_s1026" o:spid="_x0000_s1026" o:spt="202" type="#_x0000_t202" style="height:241.8pt;width:414pt;" fillcolor="#FFFFFF" filled="t" stroked="t" coordsize="21600,21600" o:gfxdata="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V6/yjNUAAAAFAQAADwAAAAAAAAABACAAAAAiAAAAZHJzL2Rv&#10;d25yZXYueG1sUEsBAhQAFAAAAAgAh07iQPaURJYEAgAAGgQAAA4AAAAAAAAAAQAgAAAAJAEAAGRy&#10;cy9lMm9Eb2MueG1sUEsFBgAAAAAGAAYAWQEAAJoFAAAAAA==&#10;">
                <v:fill on="t" focussize="0,0"/>
                <v:stroke color="#000000" joinstyle="miter"/>
                <v:imagedata o:title=""/>
                <o:lock v:ext="edit" rotation="t" aspectratio="f"/>
                <v:textbox>
                  <w:txbxContent>
                    <w:p>
                      <w:pPr>
                        <w:snapToGrid w:val="0"/>
                        <w:spacing w:before="120" w:beforeLines="50" w:after="50"/>
                        <w:jc w:val="center"/>
                        <w:rPr>
                          <w:rFonts w:ascii="宋体" w:hAnsi="宋体"/>
                          <w:bCs/>
                          <w:sz w:val="24"/>
                          <w:szCs w:val="20"/>
                        </w:rPr>
                      </w:pPr>
                      <w:r>
                        <w:rPr>
                          <w:rFonts w:hint="eastAsia" w:ascii="宋体" w:hAnsi="宋体"/>
                          <w:bCs/>
                          <w:sz w:val="24"/>
                        </w:rPr>
                        <w:t>商务和技术文件</w:t>
                      </w:r>
                    </w:p>
                    <w:p>
                      <w:pPr>
                        <w:snapToGrid w:val="0"/>
                        <w:spacing w:before="120" w:beforeLines="50" w:after="50"/>
                        <w:rPr>
                          <w:rFonts w:ascii="宋体" w:hAnsi="宋体"/>
                          <w:bCs/>
                          <w:sz w:val="24"/>
                          <w:szCs w:val="20"/>
                        </w:rPr>
                      </w:pPr>
                    </w:p>
                    <w:p>
                      <w:pPr>
                        <w:snapToGrid w:val="0"/>
                        <w:spacing w:before="120" w:beforeLines="50" w:after="50"/>
                        <w:ind w:firstLine="1068" w:firstLineChars="445"/>
                        <w:rPr>
                          <w:rFonts w:ascii="宋体"/>
                          <w:sz w:val="24"/>
                          <w:szCs w:val="24"/>
                        </w:rPr>
                      </w:pPr>
                      <w:r>
                        <w:rPr>
                          <w:rFonts w:hint="eastAsia" w:ascii="宋体" w:hAnsi="宋体" w:cs="宋体"/>
                          <w:sz w:val="24"/>
                          <w:szCs w:val="24"/>
                        </w:rPr>
                        <w:t>项目名称：</w:t>
                      </w:r>
                    </w:p>
                    <w:p>
                      <w:pPr>
                        <w:snapToGrid w:val="0"/>
                        <w:spacing w:before="120" w:beforeLines="50" w:after="50"/>
                        <w:ind w:firstLine="1068" w:firstLineChars="445"/>
                        <w:rPr>
                          <w:rFonts w:ascii="宋体" w:hAnsi="宋体" w:cs="宋体"/>
                          <w:sz w:val="24"/>
                          <w:szCs w:val="24"/>
                        </w:rPr>
                      </w:pPr>
                      <w:r>
                        <w:rPr>
                          <w:rFonts w:hint="eastAsia" w:ascii="宋体" w:hAnsi="宋体" w:cs="宋体"/>
                          <w:sz w:val="24"/>
                          <w:szCs w:val="24"/>
                        </w:rPr>
                        <w:t>项目编号：</w:t>
                      </w:r>
                    </w:p>
                    <w:p>
                      <w:pPr>
                        <w:snapToGrid w:val="0"/>
                        <w:spacing w:before="120" w:beforeLines="50" w:after="50"/>
                        <w:ind w:firstLine="1068" w:firstLineChars="445"/>
                        <w:rPr>
                          <w:rFonts w:ascii="宋体"/>
                          <w:sz w:val="24"/>
                          <w:szCs w:val="24"/>
                        </w:rPr>
                      </w:pPr>
                      <w:r>
                        <w:rPr>
                          <w:rFonts w:hint="eastAsia" w:ascii="宋体" w:hAnsi="宋体" w:cs="宋体"/>
                          <w:sz w:val="24"/>
                          <w:szCs w:val="24"/>
                        </w:rPr>
                        <w:t>投标人名称</w:t>
                      </w:r>
                      <w:r>
                        <w:rPr>
                          <w:rFonts w:ascii="宋体" w:hAnsi="宋体" w:cs="宋体"/>
                          <w:kern w:val="0"/>
                          <w:sz w:val="24"/>
                          <w:szCs w:val="24"/>
                        </w:rPr>
                        <w:t>(</w:t>
                      </w:r>
                      <w:r>
                        <w:rPr>
                          <w:rFonts w:hint="eastAsia" w:ascii="宋体" w:hAnsi="宋体" w:cs="宋体"/>
                          <w:kern w:val="0"/>
                          <w:sz w:val="24"/>
                          <w:szCs w:val="24"/>
                        </w:rPr>
                        <w:t>盖章</w:t>
                      </w:r>
                      <w:r>
                        <w:rPr>
                          <w:rFonts w:ascii="宋体" w:hAnsi="宋体" w:cs="宋体"/>
                          <w:kern w:val="0"/>
                          <w:sz w:val="24"/>
                          <w:szCs w:val="24"/>
                        </w:rPr>
                        <w:t>)</w:t>
                      </w:r>
                      <w:r>
                        <w:rPr>
                          <w:rFonts w:hint="eastAsia" w:ascii="宋体" w:hAnsi="宋体" w:cs="宋体"/>
                          <w:sz w:val="24"/>
                          <w:szCs w:val="24"/>
                        </w:rPr>
                        <w:t>：</w:t>
                      </w:r>
                    </w:p>
                    <w:p>
                      <w:pPr>
                        <w:snapToGrid w:val="0"/>
                        <w:spacing w:before="120" w:beforeLines="50" w:after="50"/>
                        <w:ind w:firstLine="1068" w:firstLineChars="445"/>
                        <w:rPr>
                          <w:rFonts w:ascii="宋体" w:hAnsi="宋体" w:cs="宋体"/>
                          <w:sz w:val="24"/>
                          <w:szCs w:val="24"/>
                        </w:rPr>
                      </w:pPr>
                      <w:r>
                        <w:rPr>
                          <w:rFonts w:hint="eastAsia" w:ascii="宋体" w:hAnsi="宋体" w:cs="宋体"/>
                          <w:sz w:val="24"/>
                          <w:szCs w:val="24"/>
                        </w:rPr>
                        <w:t>投标人地址：</w:t>
                      </w:r>
                    </w:p>
                    <w:p>
                      <w:pPr>
                        <w:snapToGrid w:val="0"/>
                        <w:spacing w:before="120" w:beforeLines="50" w:after="50"/>
                        <w:ind w:firstLine="1068" w:firstLineChars="445"/>
                        <w:rPr>
                          <w:rFonts w:ascii="宋体" w:hAnsi="宋体" w:cs="宋体"/>
                          <w:kern w:val="0"/>
                          <w:sz w:val="24"/>
                          <w:szCs w:val="24"/>
                        </w:rPr>
                      </w:pPr>
                      <w:r>
                        <w:rPr>
                          <w:rFonts w:hint="eastAsia" w:ascii="宋体" w:hAnsi="宋体" w:cs="宋体"/>
                          <w:kern w:val="0"/>
                          <w:sz w:val="24"/>
                          <w:szCs w:val="24"/>
                        </w:rPr>
                        <w:t>法定代表人或授权代表</w:t>
                      </w:r>
                      <w:r>
                        <w:rPr>
                          <w:rFonts w:ascii="宋体" w:hAnsi="宋体" w:cs="宋体"/>
                          <w:kern w:val="0"/>
                          <w:sz w:val="24"/>
                          <w:szCs w:val="24"/>
                        </w:rPr>
                        <w:t>(</w:t>
                      </w:r>
                      <w:r>
                        <w:rPr>
                          <w:rFonts w:hint="eastAsia" w:ascii="宋体" w:hAnsi="宋体" w:cs="宋体"/>
                          <w:kern w:val="0"/>
                          <w:sz w:val="24"/>
                          <w:szCs w:val="24"/>
                        </w:rPr>
                        <w:t>签字或盖章</w:t>
                      </w:r>
                      <w:r>
                        <w:rPr>
                          <w:rFonts w:ascii="宋体" w:hAnsi="宋体" w:cs="宋体"/>
                          <w:kern w:val="0"/>
                          <w:sz w:val="24"/>
                          <w:szCs w:val="24"/>
                        </w:rPr>
                        <w:t>)</w:t>
                      </w:r>
                      <w:r>
                        <w:rPr>
                          <w:rFonts w:hint="eastAsia" w:ascii="宋体" w:hAnsi="宋体" w:cs="宋体"/>
                          <w:kern w:val="0"/>
                          <w:sz w:val="24"/>
                          <w:szCs w:val="24"/>
                        </w:rPr>
                        <w:t>：</w:t>
                      </w:r>
                    </w:p>
                    <w:p>
                      <w:pPr>
                        <w:pStyle w:val="14"/>
                        <w:ind w:left="1470" w:right="1470"/>
                      </w:pPr>
                    </w:p>
                    <w:p>
                      <w:pPr>
                        <w:snapToGrid w:val="0"/>
                        <w:spacing w:before="120" w:beforeLines="50" w:after="50"/>
                        <w:jc w:val="center"/>
                        <w:outlineLvl w:val="1"/>
                        <w:rPr>
                          <w:rFonts w:ascii="宋体"/>
                          <w:sz w:val="24"/>
                          <w:szCs w:val="24"/>
                        </w:rPr>
                      </w:pPr>
                      <w:r>
                        <w:rPr>
                          <w:rFonts w:hint="eastAsia" w:ascii="宋体" w:hAnsi="宋体" w:cs="宋体"/>
                          <w:sz w:val="24"/>
                          <w:szCs w:val="24"/>
                        </w:rPr>
                        <w:t>在    年   月   日   时   分之前不得启封</w:t>
                      </w:r>
                    </w:p>
                    <w:p>
                      <w:pPr>
                        <w:snapToGrid w:val="0"/>
                        <w:spacing w:before="120" w:beforeLines="50" w:after="50"/>
                        <w:ind w:firstLine="645"/>
                        <w:jc w:val="center"/>
                        <w:rPr>
                          <w:rFonts w:ascii="宋体"/>
                          <w:sz w:val="24"/>
                          <w:szCs w:val="24"/>
                        </w:rPr>
                      </w:pPr>
                      <w:r>
                        <w:rPr>
                          <w:rFonts w:hint="eastAsia" w:ascii="宋体" w:hAnsi="宋体" w:cs="宋体"/>
                          <w:sz w:val="24"/>
                          <w:szCs w:val="24"/>
                        </w:rPr>
                        <w:t xml:space="preserve"> 年   月    日</w:t>
                      </w:r>
                    </w:p>
                    <w:p>
                      <w:pPr>
                        <w:snapToGrid w:val="0"/>
                        <w:spacing w:before="120" w:beforeLines="50" w:after="50"/>
                        <w:ind w:firstLine="1068" w:firstLineChars="445"/>
                        <w:jc w:val="right"/>
                        <w:rPr>
                          <w:rFonts w:ascii="宋体" w:hAnsi="宋体"/>
                          <w:bCs/>
                          <w:sz w:val="24"/>
                        </w:rPr>
                      </w:pPr>
                    </w:p>
                  </w:txbxContent>
                </v:textbox>
                <w10:wrap type="none"/>
                <w10:anchorlock/>
              </v:shape>
            </w:pict>
          </mc:Fallback>
        </mc:AlternateContent>
      </w:r>
    </w:p>
    <w:p>
      <w:pPr>
        <w:snapToGrid w:val="0"/>
        <w:spacing w:before="120" w:beforeLines="50" w:after="50"/>
        <w:jc w:val="center"/>
        <w:outlineLvl w:val="1"/>
        <w:rPr>
          <w:rFonts w:ascii="宋体" w:hAnsi="宋体" w:cs="宋体"/>
          <w:color w:val="auto"/>
          <w:highlight w:val="none"/>
        </w:rPr>
      </w:pPr>
    </w:p>
    <w:p>
      <w:pPr>
        <w:snapToGrid w:val="0"/>
        <w:spacing w:before="120" w:beforeLines="50" w:after="50"/>
        <w:jc w:val="center"/>
        <w:outlineLvl w:val="1"/>
        <w:rPr>
          <w:rFonts w:ascii="宋体" w:hAnsi="宋体" w:cs="宋体"/>
          <w:color w:val="auto"/>
          <w:highlight w:val="none"/>
        </w:rPr>
      </w:pPr>
    </w:p>
    <w:p>
      <w:pPr>
        <w:snapToGrid w:val="0"/>
        <w:spacing w:before="120" w:beforeLines="50" w:after="50"/>
        <w:jc w:val="center"/>
        <w:outlineLvl w:val="1"/>
        <w:rPr>
          <w:rFonts w:ascii="宋体" w:hAnsi="宋体" w:cs="宋体"/>
          <w:bCs/>
          <w:color w:val="auto"/>
          <w:sz w:val="24"/>
          <w:szCs w:val="20"/>
          <w:highlight w:val="none"/>
        </w:rPr>
      </w:pPr>
      <w:r>
        <w:rPr>
          <w:rFonts w:hint="eastAsia" w:ascii="宋体" w:hAnsi="宋体" w:cs="宋体"/>
          <w:bCs/>
          <w:color w:val="auto"/>
          <w:sz w:val="24"/>
          <w:szCs w:val="20"/>
          <w:highlight w:val="none"/>
        </w:rPr>
        <mc:AlternateContent>
          <mc:Choice Requires="wps">
            <w:drawing>
              <wp:inline distT="0" distB="0" distL="0" distR="0">
                <wp:extent cx="5257800" cy="3175635"/>
                <wp:effectExtent l="0" t="0" r="25400" b="24765"/>
                <wp:docPr id="3" name="文本框 3"/>
                <wp:cNvGraphicFramePr/>
                <a:graphic xmlns:a="http://schemas.openxmlformats.org/drawingml/2006/main">
                  <a:graphicData uri="http://schemas.microsoft.com/office/word/2010/wordprocessingShape">
                    <wps:wsp>
                      <wps:cNvSpPr txBox="1">
                        <a:spLocks noRot="1"/>
                      </wps:cNvSpPr>
                      <wps:spPr>
                        <a:xfrm>
                          <a:off x="0" y="0"/>
                          <a:ext cx="5257800" cy="31756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spacing w:before="120" w:beforeLines="50" w:after="50"/>
                              <w:jc w:val="center"/>
                              <w:rPr>
                                <w:rFonts w:ascii="宋体" w:hAnsi="宋体"/>
                                <w:bCs/>
                                <w:sz w:val="24"/>
                                <w:szCs w:val="20"/>
                              </w:rPr>
                            </w:pPr>
                            <w:r>
                              <w:rPr>
                                <w:rFonts w:hint="eastAsia" w:ascii="宋体" w:hAnsi="宋体"/>
                                <w:bCs/>
                                <w:sz w:val="24"/>
                              </w:rPr>
                              <w:t>投标报价文件</w:t>
                            </w:r>
                          </w:p>
                          <w:p>
                            <w:pPr>
                              <w:snapToGrid w:val="0"/>
                              <w:spacing w:before="120" w:beforeLines="50" w:after="50"/>
                              <w:rPr>
                                <w:rFonts w:ascii="宋体" w:hAnsi="宋体"/>
                                <w:bCs/>
                                <w:sz w:val="24"/>
                                <w:szCs w:val="20"/>
                              </w:rPr>
                            </w:pPr>
                          </w:p>
                          <w:p>
                            <w:pPr>
                              <w:snapToGrid w:val="0"/>
                              <w:spacing w:before="120" w:beforeLines="50" w:after="50"/>
                              <w:ind w:firstLine="1068" w:firstLineChars="445"/>
                              <w:rPr>
                                <w:rFonts w:ascii="宋体"/>
                                <w:sz w:val="24"/>
                                <w:szCs w:val="24"/>
                              </w:rPr>
                            </w:pPr>
                            <w:r>
                              <w:rPr>
                                <w:rFonts w:hint="eastAsia" w:ascii="宋体" w:hAnsi="宋体" w:cs="宋体"/>
                                <w:sz w:val="24"/>
                                <w:szCs w:val="24"/>
                              </w:rPr>
                              <w:t>项目名称：</w:t>
                            </w:r>
                          </w:p>
                          <w:p>
                            <w:pPr>
                              <w:snapToGrid w:val="0"/>
                              <w:spacing w:before="120" w:beforeLines="50" w:after="50"/>
                              <w:ind w:firstLine="1068" w:firstLineChars="445"/>
                              <w:rPr>
                                <w:rFonts w:ascii="宋体" w:hAnsi="宋体" w:cs="宋体"/>
                                <w:sz w:val="24"/>
                                <w:szCs w:val="24"/>
                              </w:rPr>
                            </w:pPr>
                            <w:r>
                              <w:rPr>
                                <w:rFonts w:hint="eastAsia" w:ascii="宋体" w:hAnsi="宋体" w:cs="宋体"/>
                                <w:sz w:val="24"/>
                                <w:szCs w:val="24"/>
                              </w:rPr>
                              <w:t>项目编号：</w:t>
                            </w:r>
                          </w:p>
                          <w:p>
                            <w:pPr>
                              <w:snapToGrid w:val="0"/>
                              <w:spacing w:before="120" w:beforeLines="50" w:after="50"/>
                              <w:ind w:firstLine="1068" w:firstLineChars="445"/>
                              <w:rPr>
                                <w:rFonts w:ascii="宋体"/>
                                <w:sz w:val="24"/>
                                <w:szCs w:val="24"/>
                              </w:rPr>
                            </w:pPr>
                            <w:r>
                              <w:rPr>
                                <w:rFonts w:hint="eastAsia" w:ascii="宋体" w:hAnsi="宋体" w:cs="宋体"/>
                                <w:sz w:val="24"/>
                                <w:szCs w:val="24"/>
                              </w:rPr>
                              <w:t>投标人名称</w:t>
                            </w:r>
                            <w:r>
                              <w:rPr>
                                <w:rFonts w:ascii="宋体" w:hAnsi="宋体" w:cs="宋体"/>
                                <w:kern w:val="0"/>
                                <w:sz w:val="24"/>
                                <w:szCs w:val="24"/>
                              </w:rPr>
                              <w:t>(</w:t>
                            </w:r>
                            <w:r>
                              <w:rPr>
                                <w:rFonts w:hint="eastAsia" w:ascii="宋体" w:hAnsi="宋体" w:cs="宋体"/>
                                <w:kern w:val="0"/>
                                <w:sz w:val="24"/>
                                <w:szCs w:val="24"/>
                              </w:rPr>
                              <w:t>盖章</w:t>
                            </w:r>
                            <w:r>
                              <w:rPr>
                                <w:rFonts w:ascii="宋体" w:hAnsi="宋体" w:cs="宋体"/>
                                <w:kern w:val="0"/>
                                <w:sz w:val="24"/>
                                <w:szCs w:val="24"/>
                              </w:rPr>
                              <w:t>)</w:t>
                            </w:r>
                            <w:r>
                              <w:rPr>
                                <w:rFonts w:hint="eastAsia" w:ascii="宋体" w:hAnsi="宋体" w:cs="宋体"/>
                                <w:sz w:val="24"/>
                                <w:szCs w:val="24"/>
                              </w:rPr>
                              <w:t>：</w:t>
                            </w:r>
                          </w:p>
                          <w:p>
                            <w:pPr>
                              <w:snapToGrid w:val="0"/>
                              <w:spacing w:before="120" w:beforeLines="50" w:after="50"/>
                              <w:ind w:firstLine="1068" w:firstLineChars="445"/>
                              <w:rPr>
                                <w:rFonts w:ascii="宋体" w:hAnsi="宋体" w:cs="宋体"/>
                                <w:sz w:val="24"/>
                                <w:szCs w:val="24"/>
                              </w:rPr>
                            </w:pPr>
                            <w:r>
                              <w:rPr>
                                <w:rFonts w:hint="eastAsia" w:ascii="宋体" w:hAnsi="宋体" w:cs="宋体"/>
                                <w:sz w:val="24"/>
                                <w:szCs w:val="24"/>
                              </w:rPr>
                              <w:t>投标人地址：</w:t>
                            </w:r>
                          </w:p>
                          <w:p>
                            <w:pPr>
                              <w:snapToGrid w:val="0"/>
                              <w:spacing w:before="120" w:beforeLines="50" w:after="50"/>
                              <w:ind w:firstLine="1068" w:firstLineChars="445"/>
                              <w:rPr>
                                <w:rFonts w:ascii="宋体" w:hAnsi="宋体" w:cs="宋体"/>
                                <w:kern w:val="0"/>
                                <w:sz w:val="24"/>
                                <w:szCs w:val="24"/>
                              </w:rPr>
                            </w:pPr>
                            <w:r>
                              <w:rPr>
                                <w:rFonts w:hint="eastAsia" w:ascii="宋体" w:hAnsi="宋体" w:cs="宋体"/>
                                <w:kern w:val="0"/>
                                <w:sz w:val="24"/>
                                <w:szCs w:val="24"/>
                              </w:rPr>
                              <w:t>法定代表人或授权代表</w:t>
                            </w:r>
                            <w:r>
                              <w:rPr>
                                <w:rFonts w:ascii="宋体" w:hAnsi="宋体" w:cs="宋体"/>
                                <w:kern w:val="0"/>
                                <w:sz w:val="24"/>
                                <w:szCs w:val="24"/>
                              </w:rPr>
                              <w:t>(</w:t>
                            </w:r>
                            <w:r>
                              <w:rPr>
                                <w:rFonts w:hint="eastAsia" w:ascii="宋体" w:hAnsi="宋体" w:cs="宋体"/>
                                <w:kern w:val="0"/>
                                <w:sz w:val="24"/>
                                <w:szCs w:val="24"/>
                              </w:rPr>
                              <w:t>签字或盖章</w:t>
                            </w:r>
                            <w:r>
                              <w:rPr>
                                <w:rFonts w:ascii="宋体" w:hAnsi="宋体" w:cs="宋体"/>
                                <w:kern w:val="0"/>
                                <w:sz w:val="24"/>
                                <w:szCs w:val="24"/>
                              </w:rPr>
                              <w:t>)</w:t>
                            </w:r>
                            <w:r>
                              <w:rPr>
                                <w:rFonts w:hint="eastAsia" w:ascii="宋体" w:hAnsi="宋体" w:cs="宋体"/>
                                <w:kern w:val="0"/>
                                <w:sz w:val="24"/>
                                <w:szCs w:val="24"/>
                              </w:rPr>
                              <w:t>：</w:t>
                            </w:r>
                          </w:p>
                          <w:p>
                            <w:pPr>
                              <w:pStyle w:val="14"/>
                              <w:ind w:left="1470" w:right="1470"/>
                            </w:pPr>
                          </w:p>
                          <w:p>
                            <w:pPr>
                              <w:snapToGrid w:val="0"/>
                              <w:spacing w:before="120" w:beforeLines="50" w:after="50"/>
                              <w:jc w:val="center"/>
                              <w:outlineLvl w:val="1"/>
                              <w:rPr>
                                <w:rFonts w:ascii="宋体"/>
                                <w:sz w:val="24"/>
                                <w:szCs w:val="24"/>
                              </w:rPr>
                            </w:pPr>
                            <w:r>
                              <w:rPr>
                                <w:rFonts w:hint="eastAsia" w:ascii="宋体" w:hAnsi="宋体" w:cs="宋体"/>
                                <w:sz w:val="24"/>
                                <w:szCs w:val="24"/>
                              </w:rPr>
                              <w:t>在    年   月   日   时   分之前不得启封</w:t>
                            </w:r>
                          </w:p>
                          <w:p>
                            <w:pPr>
                              <w:snapToGrid w:val="0"/>
                              <w:spacing w:before="120" w:beforeLines="50" w:after="50"/>
                              <w:ind w:firstLine="645"/>
                              <w:jc w:val="center"/>
                              <w:rPr>
                                <w:rFonts w:ascii="宋体"/>
                                <w:sz w:val="24"/>
                                <w:szCs w:val="24"/>
                              </w:rPr>
                            </w:pPr>
                            <w:r>
                              <w:rPr>
                                <w:rFonts w:hint="eastAsia" w:ascii="宋体" w:hAnsi="宋体" w:cs="宋体"/>
                                <w:sz w:val="24"/>
                                <w:szCs w:val="24"/>
                              </w:rPr>
                              <w:t xml:space="preserve"> 年   月    日</w:t>
                            </w:r>
                          </w:p>
                          <w:p/>
                        </w:txbxContent>
                      </wps:txbx>
                      <wps:bodyPr upright="1"/>
                    </wps:wsp>
                  </a:graphicData>
                </a:graphic>
              </wp:inline>
            </w:drawing>
          </mc:Choice>
          <mc:Fallback>
            <w:pict>
              <v:shape id="_x0000_s1026" o:spid="_x0000_s1026" o:spt="202" type="#_x0000_t202" style="height:250.05pt;width:414pt;" fillcolor="#FFFFFF" filled="t" stroked="t" coordsize="21600,21600" o:gfxdata="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gBL9b1AAAAAUBAAAPAAAAAAAAAAEAIAAAACIAAABkcnMvZG93&#10;bnJldi54bWxQSwECFAAUAAAACACHTuJAnIwqrAQCAAAaBAAADgAAAAAAAAABACAAAAAjAQAAZHJz&#10;L2Uyb0RvYy54bWxQSwUGAAAAAAYABgBZAQAAmQUAAAAA&#10;">
                <v:fill on="t" focussize="0,0"/>
                <v:stroke color="#000000" joinstyle="miter"/>
                <v:imagedata o:title=""/>
                <o:lock v:ext="edit" rotation="t" aspectratio="f"/>
                <v:textbox>
                  <w:txbxContent>
                    <w:p>
                      <w:pPr>
                        <w:snapToGrid w:val="0"/>
                        <w:spacing w:before="120" w:beforeLines="50" w:after="50"/>
                        <w:jc w:val="center"/>
                        <w:rPr>
                          <w:rFonts w:ascii="宋体" w:hAnsi="宋体"/>
                          <w:bCs/>
                          <w:sz w:val="24"/>
                          <w:szCs w:val="20"/>
                        </w:rPr>
                      </w:pPr>
                      <w:r>
                        <w:rPr>
                          <w:rFonts w:hint="eastAsia" w:ascii="宋体" w:hAnsi="宋体"/>
                          <w:bCs/>
                          <w:sz w:val="24"/>
                        </w:rPr>
                        <w:t>投标报价文件</w:t>
                      </w:r>
                    </w:p>
                    <w:p>
                      <w:pPr>
                        <w:snapToGrid w:val="0"/>
                        <w:spacing w:before="120" w:beforeLines="50" w:after="50"/>
                        <w:rPr>
                          <w:rFonts w:ascii="宋体" w:hAnsi="宋体"/>
                          <w:bCs/>
                          <w:sz w:val="24"/>
                          <w:szCs w:val="20"/>
                        </w:rPr>
                      </w:pPr>
                    </w:p>
                    <w:p>
                      <w:pPr>
                        <w:snapToGrid w:val="0"/>
                        <w:spacing w:before="120" w:beforeLines="50" w:after="50"/>
                        <w:ind w:firstLine="1068" w:firstLineChars="445"/>
                        <w:rPr>
                          <w:rFonts w:ascii="宋体"/>
                          <w:sz w:val="24"/>
                          <w:szCs w:val="24"/>
                        </w:rPr>
                      </w:pPr>
                      <w:r>
                        <w:rPr>
                          <w:rFonts w:hint="eastAsia" w:ascii="宋体" w:hAnsi="宋体" w:cs="宋体"/>
                          <w:sz w:val="24"/>
                          <w:szCs w:val="24"/>
                        </w:rPr>
                        <w:t>项目名称：</w:t>
                      </w:r>
                    </w:p>
                    <w:p>
                      <w:pPr>
                        <w:snapToGrid w:val="0"/>
                        <w:spacing w:before="120" w:beforeLines="50" w:after="50"/>
                        <w:ind w:firstLine="1068" w:firstLineChars="445"/>
                        <w:rPr>
                          <w:rFonts w:ascii="宋体" w:hAnsi="宋体" w:cs="宋体"/>
                          <w:sz w:val="24"/>
                          <w:szCs w:val="24"/>
                        </w:rPr>
                      </w:pPr>
                      <w:r>
                        <w:rPr>
                          <w:rFonts w:hint="eastAsia" w:ascii="宋体" w:hAnsi="宋体" w:cs="宋体"/>
                          <w:sz w:val="24"/>
                          <w:szCs w:val="24"/>
                        </w:rPr>
                        <w:t>项目编号：</w:t>
                      </w:r>
                    </w:p>
                    <w:p>
                      <w:pPr>
                        <w:snapToGrid w:val="0"/>
                        <w:spacing w:before="120" w:beforeLines="50" w:after="50"/>
                        <w:ind w:firstLine="1068" w:firstLineChars="445"/>
                        <w:rPr>
                          <w:rFonts w:ascii="宋体"/>
                          <w:sz w:val="24"/>
                          <w:szCs w:val="24"/>
                        </w:rPr>
                      </w:pPr>
                      <w:r>
                        <w:rPr>
                          <w:rFonts w:hint="eastAsia" w:ascii="宋体" w:hAnsi="宋体" w:cs="宋体"/>
                          <w:sz w:val="24"/>
                          <w:szCs w:val="24"/>
                        </w:rPr>
                        <w:t>投标人名称</w:t>
                      </w:r>
                      <w:r>
                        <w:rPr>
                          <w:rFonts w:ascii="宋体" w:hAnsi="宋体" w:cs="宋体"/>
                          <w:kern w:val="0"/>
                          <w:sz w:val="24"/>
                          <w:szCs w:val="24"/>
                        </w:rPr>
                        <w:t>(</w:t>
                      </w:r>
                      <w:r>
                        <w:rPr>
                          <w:rFonts w:hint="eastAsia" w:ascii="宋体" w:hAnsi="宋体" w:cs="宋体"/>
                          <w:kern w:val="0"/>
                          <w:sz w:val="24"/>
                          <w:szCs w:val="24"/>
                        </w:rPr>
                        <w:t>盖章</w:t>
                      </w:r>
                      <w:r>
                        <w:rPr>
                          <w:rFonts w:ascii="宋体" w:hAnsi="宋体" w:cs="宋体"/>
                          <w:kern w:val="0"/>
                          <w:sz w:val="24"/>
                          <w:szCs w:val="24"/>
                        </w:rPr>
                        <w:t>)</w:t>
                      </w:r>
                      <w:r>
                        <w:rPr>
                          <w:rFonts w:hint="eastAsia" w:ascii="宋体" w:hAnsi="宋体" w:cs="宋体"/>
                          <w:sz w:val="24"/>
                          <w:szCs w:val="24"/>
                        </w:rPr>
                        <w:t>：</w:t>
                      </w:r>
                    </w:p>
                    <w:p>
                      <w:pPr>
                        <w:snapToGrid w:val="0"/>
                        <w:spacing w:before="120" w:beforeLines="50" w:after="50"/>
                        <w:ind w:firstLine="1068" w:firstLineChars="445"/>
                        <w:rPr>
                          <w:rFonts w:ascii="宋体" w:hAnsi="宋体" w:cs="宋体"/>
                          <w:sz w:val="24"/>
                          <w:szCs w:val="24"/>
                        </w:rPr>
                      </w:pPr>
                      <w:r>
                        <w:rPr>
                          <w:rFonts w:hint="eastAsia" w:ascii="宋体" w:hAnsi="宋体" w:cs="宋体"/>
                          <w:sz w:val="24"/>
                          <w:szCs w:val="24"/>
                        </w:rPr>
                        <w:t>投标人地址：</w:t>
                      </w:r>
                    </w:p>
                    <w:p>
                      <w:pPr>
                        <w:snapToGrid w:val="0"/>
                        <w:spacing w:before="120" w:beforeLines="50" w:after="50"/>
                        <w:ind w:firstLine="1068" w:firstLineChars="445"/>
                        <w:rPr>
                          <w:rFonts w:ascii="宋体" w:hAnsi="宋体" w:cs="宋体"/>
                          <w:kern w:val="0"/>
                          <w:sz w:val="24"/>
                          <w:szCs w:val="24"/>
                        </w:rPr>
                      </w:pPr>
                      <w:r>
                        <w:rPr>
                          <w:rFonts w:hint="eastAsia" w:ascii="宋体" w:hAnsi="宋体" w:cs="宋体"/>
                          <w:kern w:val="0"/>
                          <w:sz w:val="24"/>
                          <w:szCs w:val="24"/>
                        </w:rPr>
                        <w:t>法定代表人或授权代表</w:t>
                      </w:r>
                      <w:r>
                        <w:rPr>
                          <w:rFonts w:ascii="宋体" w:hAnsi="宋体" w:cs="宋体"/>
                          <w:kern w:val="0"/>
                          <w:sz w:val="24"/>
                          <w:szCs w:val="24"/>
                        </w:rPr>
                        <w:t>(</w:t>
                      </w:r>
                      <w:r>
                        <w:rPr>
                          <w:rFonts w:hint="eastAsia" w:ascii="宋体" w:hAnsi="宋体" w:cs="宋体"/>
                          <w:kern w:val="0"/>
                          <w:sz w:val="24"/>
                          <w:szCs w:val="24"/>
                        </w:rPr>
                        <w:t>签字或盖章</w:t>
                      </w:r>
                      <w:r>
                        <w:rPr>
                          <w:rFonts w:ascii="宋体" w:hAnsi="宋体" w:cs="宋体"/>
                          <w:kern w:val="0"/>
                          <w:sz w:val="24"/>
                          <w:szCs w:val="24"/>
                        </w:rPr>
                        <w:t>)</w:t>
                      </w:r>
                      <w:r>
                        <w:rPr>
                          <w:rFonts w:hint="eastAsia" w:ascii="宋体" w:hAnsi="宋体" w:cs="宋体"/>
                          <w:kern w:val="0"/>
                          <w:sz w:val="24"/>
                          <w:szCs w:val="24"/>
                        </w:rPr>
                        <w:t>：</w:t>
                      </w:r>
                    </w:p>
                    <w:p>
                      <w:pPr>
                        <w:pStyle w:val="14"/>
                        <w:ind w:left="1470" w:right="1470"/>
                      </w:pPr>
                    </w:p>
                    <w:p>
                      <w:pPr>
                        <w:snapToGrid w:val="0"/>
                        <w:spacing w:before="120" w:beforeLines="50" w:after="50"/>
                        <w:jc w:val="center"/>
                        <w:outlineLvl w:val="1"/>
                        <w:rPr>
                          <w:rFonts w:ascii="宋体"/>
                          <w:sz w:val="24"/>
                          <w:szCs w:val="24"/>
                        </w:rPr>
                      </w:pPr>
                      <w:r>
                        <w:rPr>
                          <w:rFonts w:hint="eastAsia" w:ascii="宋体" w:hAnsi="宋体" w:cs="宋体"/>
                          <w:sz w:val="24"/>
                          <w:szCs w:val="24"/>
                        </w:rPr>
                        <w:t>在    年   月   日   时   分之前不得启封</w:t>
                      </w:r>
                    </w:p>
                    <w:p>
                      <w:pPr>
                        <w:snapToGrid w:val="0"/>
                        <w:spacing w:before="120" w:beforeLines="50" w:after="50"/>
                        <w:ind w:firstLine="645"/>
                        <w:jc w:val="center"/>
                        <w:rPr>
                          <w:rFonts w:ascii="宋体"/>
                          <w:sz w:val="24"/>
                          <w:szCs w:val="24"/>
                        </w:rPr>
                      </w:pPr>
                      <w:r>
                        <w:rPr>
                          <w:rFonts w:hint="eastAsia" w:ascii="宋体" w:hAnsi="宋体" w:cs="宋体"/>
                          <w:sz w:val="24"/>
                          <w:szCs w:val="24"/>
                        </w:rPr>
                        <w:t xml:space="preserve"> 年   月    日</w:t>
                      </w:r>
                    </w:p>
                    <w:p/>
                  </w:txbxContent>
                </v:textbox>
                <w10:wrap type="none"/>
                <w10:anchorlock/>
              </v:shape>
            </w:pict>
          </mc:Fallback>
        </mc:AlternateContent>
      </w:r>
    </w:p>
    <w:p>
      <w:pPr>
        <w:snapToGrid w:val="0"/>
        <w:spacing w:line="400" w:lineRule="exact"/>
        <w:jc w:val="center"/>
        <w:rPr>
          <w:rFonts w:ascii="宋体" w:hAnsi="宋体" w:cs="宋体"/>
          <w:bCs/>
          <w:color w:val="auto"/>
          <w:sz w:val="24"/>
          <w:szCs w:val="20"/>
          <w:highlight w:val="none"/>
        </w:rPr>
      </w:pPr>
      <w:r>
        <w:rPr>
          <w:rFonts w:hint="eastAsia" w:ascii="宋体" w:hAnsi="宋体" w:cs="宋体"/>
          <w:bCs/>
          <w:color w:val="auto"/>
          <w:sz w:val="24"/>
          <w:szCs w:val="20"/>
          <w:highlight w:val="none"/>
        </w:rPr>
        <w:br w:type="page"/>
      </w:r>
    </w:p>
    <w:p>
      <w:pPr>
        <w:snapToGrid w:val="0"/>
        <w:spacing w:before="120" w:beforeLines="50" w:after="50"/>
        <w:jc w:val="center"/>
        <w:outlineLvl w:val="1"/>
        <w:rPr>
          <w:rFonts w:ascii="宋体" w:hAnsi="宋体" w:cs="宋体"/>
          <w:b/>
          <w:color w:val="auto"/>
          <w:sz w:val="24"/>
          <w:highlight w:val="none"/>
        </w:rPr>
      </w:pPr>
      <w:r>
        <w:rPr>
          <w:rFonts w:hint="eastAsia" w:ascii="宋体" w:hAnsi="宋体" w:cs="宋体"/>
          <w:bCs/>
          <w:color w:val="auto"/>
          <w:sz w:val="24"/>
          <w:szCs w:val="20"/>
          <w:highlight w:val="none"/>
        </w:rPr>
        <w:t>二、</w:t>
      </w:r>
      <w:r>
        <w:rPr>
          <w:rFonts w:hint="eastAsia" w:ascii="宋体" w:hAnsi="宋体" w:cs="宋体"/>
          <w:b/>
          <w:bCs/>
          <w:color w:val="auto"/>
          <w:sz w:val="24"/>
          <w:highlight w:val="none"/>
        </w:rPr>
        <w:t>报价文件部分格式</w:t>
      </w:r>
    </w:p>
    <w:p>
      <w:pPr>
        <w:snapToGrid w:val="0"/>
        <w:spacing w:before="50" w:after="120" w:afterLines="50"/>
        <w:jc w:val="left"/>
        <w:rPr>
          <w:rFonts w:ascii="宋体" w:hAnsi="宋体" w:cs="宋体"/>
          <w:b/>
          <w:color w:val="auto"/>
          <w:sz w:val="24"/>
          <w:highlight w:val="none"/>
        </w:rPr>
      </w:pPr>
    </w:p>
    <w:p>
      <w:pPr>
        <w:snapToGrid w:val="0"/>
        <w:spacing w:before="50" w:after="120" w:afterLines="50"/>
        <w:jc w:val="left"/>
        <w:rPr>
          <w:rFonts w:ascii="宋体" w:hAnsi="宋体" w:cs="宋体"/>
          <w:b/>
          <w:color w:val="auto"/>
          <w:sz w:val="24"/>
          <w:highlight w:val="none"/>
        </w:rPr>
      </w:pPr>
    </w:p>
    <w:p>
      <w:pPr>
        <w:snapToGrid w:val="0"/>
        <w:spacing w:before="50" w:after="120" w:afterLines="50"/>
        <w:jc w:val="left"/>
        <w:rPr>
          <w:rFonts w:ascii="宋体" w:hAnsi="宋体" w:cs="宋体"/>
          <w:b/>
          <w:color w:val="auto"/>
          <w:sz w:val="24"/>
          <w:szCs w:val="24"/>
          <w:highlight w:val="none"/>
        </w:rPr>
      </w:pPr>
      <w:r>
        <w:rPr>
          <w:rFonts w:hint="eastAsia" w:ascii="宋体" w:hAnsi="宋体" w:cs="宋体"/>
          <w:b/>
          <w:bCs/>
          <w:color w:val="auto"/>
          <w:sz w:val="24"/>
          <w:highlight w:val="none"/>
        </w:rPr>
        <w:t>投标报价文件封面格式：</w:t>
      </w:r>
    </w:p>
    <w:p>
      <w:pPr>
        <w:pStyle w:val="14"/>
        <w:ind w:left="0" w:leftChars="0" w:right="1470"/>
        <w:rPr>
          <w:rFonts w:ascii="宋体" w:hAnsi="宋体" w:cs="宋体"/>
          <w:b/>
          <w:color w:val="auto"/>
          <w:sz w:val="24"/>
          <w:szCs w:val="24"/>
          <w:highlight w:val="none"/>
        </w:rPr>
      </w:pPr>
    </w:p>
    <w:p>
      <w:pPr>
        <w:snapToGrid w:val="0"/>
        <w:spacing w:line="400" w:lineRule="exact"/>
        <w:jc w:val="center"/>
        <w:outlineLvl w:val="1"/>
        <w:rPr>
          <w:rFonts w:ascii="宋体" w:hAnsi="宋体" w:cs="宋体"/>
          <w:b/>
          <w:bCs/>
          <w:color w:val="auto"/>
          <w:sz w:val="24"/>
          <w:szCs w:val="20"/>
          <w:highlight w:val="none"/>
        </w:rPr>
      </w:pPr>
    </w:p>
    <w:p>
      <w:pPr>
        <w:snapToGrid w:val="0"/>
        <w:spacing w:line="400" w:lineRule="exact"/>
        <w:jc w:val="center"/>
        <w:rPr>
          <w:rFonts w:ascii="宋体" w:hAnsi="宋体" w:cs="宋体"/>
          <w:bCs/>
          <w:color w:val="auto"/>
          <w:sz w:val="24"/>
          <w:szCs w:val="20"/>
          <w:highlight w:val="none"/>
        </w:rPr>
      </w:pPr>
      <w:r>
        <w:rPr>
          <w:rFonts w:ascii="宋体" w:hAnsi="宋体" w:cs="宋体"/>
          <w:b/>
          <w:bCs/>
          <w:color w:val="auto"/>
          <w:sz w:val="24"/>
          <w:highlight w:val="none"/>
        </w:rPr>
        <mc:AlternateContent>
          <mc:Choice Requires="wps">
            <w:drawing>
              <wp:anchor distT="0" distB="0" distL="114300" distR="114300" simplePos="0" relativeHeight="251658240" behindDoc="0" locked="0" layoutInCell="1" allowOverlap="1">
                <wp:simplePos x="0" y="0"/>
                <wp:positionH relativeFrom="column">
                  <wp:posOffset>389890</wp:posOffset>
                </wp:positionH>
                <wp:positionV relativeFrom="paragraph">
                  <wp:posOffset>203200</wp:posOffset>
                </wp:positionV>
                <wp:extent cx="5076825" cy="3344545"/>
                <wp:effectExtent l="0" t="0" r="28575" b="33655"/>
                <wp:wrapTopAndBottom/>
                <wp:docPr id="4" name="文本框 4"/>
                <wp:cNvGraphicFramePr/>
                <a:graphic xmlns:a="http://schemas.openxmlformats.org/drawingml/2006/main">
                  <a:graphicData uri="http://schemas.microsoft.com/office/word/2010/wordprocessingShape">
                    <wps:wsp>
                      <wps:cNvSpPr txBox="1">
                        <a:spLocks noRot="1"/>
                      </wps:cNvSpPr>
                      <wps:spPr>
                        <a:xfrm>
                          <a:off x="0" y="0"/>
                          <a:ext cx="5076825" cy="33445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spacing w:before="120" w:beforeLines="50" w:after="50"/>
                              <w:jc w:val="right"/>
                              <w:rPr>
                                <w:rFonts w:ascii="宋体" w:hAnsi="宋体"/>
                                <w:b/>
                                <w:bCs/>
                                <w:sz w:val="32"/>
                                <w:szCs w:val="20"/>
                              </w:rPr>
                            </w:pPr>
                            <w:r>
                              <w:rPr>
                                <w:rFonts w:ascii="宋体" w:hAnsi="宋体"/>
                                <w:sz w:val="24"/>
                              </w:rPr>
                              <w:t xml:space="preserve"> </w:t>
                            </w:r>
                            <w:r>
                              <w:rPr>
                                <w:rFonts w:ascii="宋体" w:hAnsi="宋体"/>
                                <w:sz w:val="22"/>
                              </w:rPr>
                              <w:t xml:space="preserve"> </w:t>
                            </w:r>
                            <w:r>
                              <w:rPr>
                                <w:rFonts w:hint="eastAsia" w:ascii="宋体" w:hAnsi="宋体"/>
                                <w:b/>
                                <w:bCs/>
                                <w:sz w:val="22"/>
                              </w:rPr>
                              <w:t>正本</w:t>
                            </w:r>
                            <w:r>
                              <w:rPr>
                                <w:rFonts w:ascii="宋体" w:hAnsi="宋体"/>
                                <w:b/>
                                <w:bCs/>
                                <w:sz w:val="22"/>
                              </w:rPr>
                              <w:t>/</w:t>
                            </w:r>
                            <w:r>
                              <w:rPr>
                                <w:rFonts w:hint="eastAsia" w:ascii="宋体" w:hAnsi="宋体"/>
                                <w:b/>
                                <w:bCs/>
                                <w:sz w:val="22"/>
                              </w:rPr>
                              <w:t>或副本</w:t>
                            </w:r>
                          </w:p>
                          <w:p>
                            <w:pPr>
                              <w:snapToGrid w:val="0"/>
                              <w:spacing w:before="120" w:beforeLines="50" w:after="50"/>
                              <w:ind w:left="-850" w:leftChars="-405"/>
                              <w:rPr>
                                <w:rFonts w:ascii="宋体" w:hAnsi="宋体"/>
                                <w:sz w:val="24"/>
                                <w:szCs w:val="20"/>
                              </w:rPr>
                            </w:pPr>
                          </w:p>
                          <w:p>
                            <w:pPr>
                              <w:snapToGrid w:val="0"/>
                              <w:spacing w:before="120" w:beforeLines="50" w:after="50"/>
                              <w:jc w:val="center"/>
                              <w:rPr>
                                <w:rFonts w:ascii="宋体" w:hAnsi="宋体"/>
                                <w:bCs/>
                                <w:sz w:val="24"/>
                                <w:szCs w:val="20"/>
                              </w:rPr>
                            </w:pPr>
                            <w:r>
                              <w:rPr>
                                <w:rFonts w:hint="eastAsia" w:ascii="宋体" w:hAnsi="宋体"/>
                                <w:bCs/>
                                <w:sz w:val="24"/>
                                <w:szCs w:val="20"/>
                              </w:rPr>
                              <w:t>投标报价文件</w:t>
                            </w:r>
                          </w:p>
                          <w:p>
                            <w:pPr>
                              <w:snapToGrid w:val="0"/>
                              <w:spacing w:before="120" w:beforeLines="50" w:after="50"/>
                              <w:rPr>
                                <w:rFonts w:ascii="宋体" w:hAnsi="宋体"/>
                                <w:bCs/>
                                <w:sz w:val="24"/>
                                <w:szCs w:val="20"/>
                              </w:rPr>
                            </w:pPr>
                          </w:p>
                          <w:p>
                            <w:pPr>
                              <w:snapToGrid w:val="0"/>
                              <w:spacing w:before="120" w:beforeLines="50" w:after="50"/>
                              <w:ind w:firstLine="1068" w:firstLineChars="445"/>
                              <w:rPr>
                                <w:rFonts w:ascii="宋体" w:hAnsi="宋体"/>
                                <w:bCs/>
                                <w:sz w:val="24"/>
                              </w:rPr>
                            </w:pPr>
                            <w:r>
                              <w:rPr>
                                <w:rFonts w:hint="eastAsia" w:ascii="宋体" w:hAnsi="宋体"/>
                                <w:bCs/>
                                <w:sz w:val="24"/>
                              </w:rPr>
                              <w:t>项目名称：</w:t>
                            </w:r>
                          </w:p>
                          <w:p>
                            <w:pPr>
                              <w:snapToGrid w:val="0"/>
                              <w:spacing w:before="120" w:beforeLines="50" w:after="50"/>
                              <w:ind w:firstLine="1068" w:firstLineChars="445"/>
                              <w:rPr>
                                <w:rFonts w:ascii="宋体" w:hAnsi="宋体"/>
                                <w:bCs/>
                                <w:sz w:val="24"/>
                              </w:rPr>
                            </w:pPr>
                            <w:r>
                              <w:rPr>
                                <w:rFonts w:hint="eastAsia" w:ascii="宋体" w:hAnsi="宋体"/>
                                <w:bCs/>
                                <w:sz w:val="24"/>
                              </w:rPr>
                              <w:t>项目编号：</w:t>
                            </w:r>
                            <w:r>
                              <w:rPr>
                                <w:rFonts w:ascii="宋体" w:hAnsi="宋体"/>
                                <w:bCs/>
                                <w:sz w:val="24"/>
                              </w:rPr>
                              <w:t xml:space="preserve"> </w:t>
                            </w:r>
                          </w:p>
                          <w:p>
                            <w:pPr>
                              <w:snapToGrid w:val="0"/>
                              <w:spacing w:before="120"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（盖章）</w:t>
                            </w:r>
                            <w:r>
                              <w:rPr>
                                <w:rFonts w:hint="eastAsia" w:ascii="宋体" w:hAnsi="宋体"/>
                                <w:bCs/>
                                <w:sz w:val="24"/>
                              </w:rPr>
                              <w:t>：</w:t>
                            </w:r>
                          </w:p>
                          <w:p>
                            <w:pPr>
                              <w:snapToGrid w:val="0"/>
                              <w:spacing w:before="120" w:beforeLines="50" w:after="50"/>
                              <w:ind w:firstLine="1068" w:firstLineChars="445"/>
                              <w:rPr>
                                <w:rFonts w:ascii="宋体" w:hAnsi="宋体"/>
                                <w:bCs/>
                                <w:sz w:val="24"/>
                              </w:rPr>
                            </w:pPr>
                            <w:r>
                              <w:rPr>
                                <w:rFonts w:hint="eastAsia" w:ascii="宋体" w:hAnsi="宋体"/>
                                <w:bCs/>
                                <w:sz w:val="24"/>
                              </w:rPr>
                              <w:t>投标人地址：</w:t>
                            </w:r>
                          </w:p>
                          <w:p>
                            <w:pPr>
                              <w:snapToGrid w:val="0"/>
                              <w:spacing w:before="120" w:beforeLines="50" w:after="50"/>
                              <w:ind w:firstLine="1068" w:firstLineChars="445"/>
                              <w:rPr>
                                <w:rFonts w:ascii="宋体" w:hAnsi="宋体"/>
                                <w:bCs/>
                                <w:sz w:val="24"/>
                              </w:rPr>
                            </w:pPr>
                          </w:p>
                          <w:p>
                            <w:pPr>
                              <w:snapToGrid w:val="0"/>
                              <w:spacing w:before="120" w:beforeLines="50" w:after="50"/>
                              <w:ind w:firstLine="4080" w:firstLineChars="1700"/>
                              <w:rPr>
                                <w:rFonts w:ascii="宋体" w:hAnsi="宋体"/>
                                <w:sz w:val="24"/>
                                <w:szCs w:val="20"/>
                              </w:rPr>
                            </w:pPr>
                          </w:p>
                          <w:p>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upright="1"/>
                    </wps:wsp>
                  </a:graphicData>
                </a:graphic>
              </wp:anchor>
            </w:drawing>
          </mc:Choice>
          <mc:Fallback>
            <w:pict>
              <v:shape id="_x0000_s1026" o:spid="_x0000_s1026" o:spt="202" type="#_x0000_t202" style="position:absolute;left:0pt;margin-left:30.7pt;margin-top:16pt;height:263.35pt;width:399.75pt;mso-wrap-distance-bottom:0pt;mso-wrap-distance-top:0pt;z-index:251658240;mso-width-relative:page;mso-height-relative:page;" fillcolor="#FFFFFF" filled="t" stroked="t" coordsize="21600,21600" o:gfxdata="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zosQ32QAAAAkBAAAPAAAAAAAAAAEAIAAAACIAAABk&#10;cnMvZG93bnJldi54bWxQSwECFAAUAAAACACHTuJAFP+3bwUCAAAaBAAADgAAAAAAAAABACAAAAAo&#10;AQAAZHJzL2Uyb0RvYy54bWxQSwUGAAAAAAYABgBZAQAAnwUAAAAA&#10;">
                <v:fill on="t" focussize="0,0"/>
                <v:stroke color="#000000" joinstyle="miter"/>
                <v:imagedata o:title=""/>
                <o:lock v:ext="edit" rotation="t" aspectratio="f"/>
                <v:textbox>
                  <w:txbxContent>
                    <w:p>
                      <w:pPr>
                        <w:snapToGrid w:val="0"/>
                        <w:spacing w:before="120" w:beforeLines="50" w:after="50"/>
                        <w:jc w:val="right"/>
                        <w:rPr>
                          <w:rFonts w:ascii="宋体" w:hAnsi="宋体"/>
                          <w:b/>
                          <w:bCs/>
                          <w:sz w:val="32"/>
                          <w:szCs w:val="20"/>
                        </w:rPr>
                      </w:pPr>
                      <w:r>
                        <w:rPr>
                          <w:rFonts w:ascii="宋体" w:hAnsi="宋体"/>
                          <w:sz w:val="24"/>
                        </w:rPr>
                        <w:t xml:space="preserve"> </w:t>
                      </w:r>
                      <w:r>
                        <w:rPr>
                          <w:rFonts w:ascii="宋体" w:hAnsi="宋体"/>
                          <w:sz w:val="22"/>
                        </w:rPr>
                        <w:t xml:space="preserve"> </w:t>
                      </w:r>
                      <w:r>
                        <w:rPr>
                          <w:rFonts w:hint="eastAsia" w:ascii="宋体" w:hAnsi="宋体"/>
                          <w:b/>
                          <w:bCs/>
                          <w:sz w:val="22"/>
                        </w:rPr>
                        <w:t>正本</w:t>
                      </w:r>
                      <w:r>
                        <w:rPr>
                          <w:rFonts w:ascii="宋体" w:hAnsi="宋体"/>
                          <w:b/>
                          <w:bCs/>
                          <w:sz w:val="22"/>
                        </w:rPr>
                        <w:t>/</w:t>
                      </w:r>
                      <w:r>
                        <w:rPr>
                          <w:rFonts w:hint="eastAsia" w:ascii="宋体" w:hAnsi="宋体"/>
                          <w:b/>
                          <w:bCs/>
                          <w:sz w:val="22"/>
                        </w:rPr>
                        <w:t>或副本</w:t>
                      </w:r>
                    </w:p>
                    <w:p>
                      <w:pPr>
                        <w:snapToGrid w:val="0"/>
                        <w:spacing w:before="120" w:beforeLines="50" w:after="50"/>
                        <w:ind w:left="-850" w:leftChars="-405"/>
                        <w:rPr>
                          <w:rFonts w:ascii="宋体" w:hAnsi="宋体"/>
                          <w:sz w:val="24"/>
                          <w:szCs w:val="20"/>
                        </w:rPr>
                      </w:pPr>
                    </w:p>
                    <w:p>
                      <w:pPr>
                        <w:snapToGrid w:val="0"/>
                        <w:spacing w:before="120" w:beforeLines="50" w:after="50"/>
                        <w:jc w:val="center"/>
                        <w:rPr>
                          <w:rFonts w:ascii="宋体" w:hAnsi="宋体"/>
                          <w:bCs/>
                          <w:sz w:val="24"/>
                          <w:szCs w:val="20"/>
                        </w:rPr>
                      </w:pPr>
                      <w:r>
                        <w:rPr>
                          <w:rFonts w:hint="eastAsia" w:ascii="宋体" w:hAnsi="宋体"/>
                          <w:bCs/>
                          <w:sz w:val="24"/>
                          <w:szCs w:val="20"/>
                        </w:rPr>
                        <w:t>投标报价文件</w:t>
                      </w:r>
                    </w:p>
                    <w:p>
                      <w:pPr>
                        <w:snapToGrid w:val="0"/>
                        <w:spacing w:before="120" w:beforeLines="50" w:after="50"/>
                        <w:rPr>
                          <w:rFonts w:ascii="宋体" w:hAnsi="宋体"/>
                          <w:bCs/>
                          <w:sz w:val="24"/>
                          <w:szCs w:val="20"/>
                        </w:rPr>
                      </w:pPr>
                    </w:p>
                    <w:p>
                      <w:pPr>
                        <w:snapToGrid w:val="0"/>
                        <w:spacing w:before="120" w:beforeLines="50" w:after="50"/>
                        <w:ind w:firstLine="1068" w:firstLineChars="445"/>
                        <w:rPr>
                          <w:rFonts w:ascii="宋体" w:hAnsi="宋体"/>
                          <w:bCs/>
                          <w:sz w:val="24"/>
                        </w:rPr>
                      </w:pPr>
                      <w:r>
                        <w:rPr>
                          <w:rFonts w:hint="eastAsia" w:ascii="宋体" w:hAnsi="宋体"/>
                          <w:bCs/>
                          <w:sz w:val="24"/>
                        </w:rPr>
                        <w:t>项目名称：</w:t>
                      </w:r>
                    </w:p>
                    <w:p>
                      <w:pPr>
                        <w:snapToGrid w:val="0"/>
                        <w:spacing w:before="120" w:beforeLines="50" w:after="50"/>
                        <w:ind w:firstLine="1068" w:firstLineChars="445"/>
                        <w:rPr>
                          <w:rFonts w:ascii="宋体" w:hAnsi="宋体"/>
                          <w:bCs/>
                          <w:sz w:val="24"/>
                        </w:rPr>
                      </w:pPr>
                      <w:r>
                        <w:rPr>
                          <w:rFonts w:hint="eastAsia" w:ascii="宋体" w:hAnsi="宋体"/>
                          <w:bCs/>
                          <w:sz w:val="24"/>
                        </w:rPr>
                        <w:t>项目编号：</w:t>
                      </w:r>
                      <w:r>
                        <w:rPr>
                          <w:rFonts w:ascii="宋体" w:hAnsi="宋体"/>
                          <w:bCs/>
                          <w:sz w:val="24"/>
                        </w:rPr>
                        <w:t xml:space="preserve"> </w:t>
                      </w:r>
                    </w:p>
                    <w:p>
                      <w:pPr>
                        <w:snapToGrid w:val="0"/>
                        <w:spacing w:before="120"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（盖章）</w:t>
                      </w:r>
                      <w:r>
                        <w:rPr>
                          <w:rFonts w:hint="eastAsia" w:ascii="宋体" w:hAnsi="宋体"/>
                          <w:bCs/>
                          <w:sz w:val="24"/>
                        </w:rPr>
                        <w:t>：</w:t>
                      </w:r>
                    </w:p>
                    <w:p>
                      <w:pPr>
                        <w:snapToGrid w:val="0"/>
                        <w:spacing w:before="120" w:beforeLines="50" w:after="50"/>
                        <w:ind w:firstLine="1068" w:firstLineChars="445"/>
                        <w:rPr>
                          <w:rFonts w:ascii="宋体" w:hAnsi="宋体"/>
                          <w:bCs/>
                          <w:sz w:val="24"/>
                        </w:rPr>
                      </w:pPr>
                      <w:r>
                        <w:rPr>
                          <w:rFonts w:hint="eastAsia" w:ascii="宋体" w:hAnsi="宋体"/>
                          <w:bCs/>
                          <w:sz w:val="24"/>
                        </w:rPr>
                        <w:t>投标人地址：</w:t>
                      </w:r>
                    </w:p>
                    <w:p>
                      <w:pPr>
                        <w:snapToGrid w:val="0"/>
                        <w:spacing w:before="120" w:beforeLines="50" w:after="50"/>
                        <w:ind w:firstLine="1068" w:firstLineChars="445"/>
                        <w:rPr>
                          <w:rFonts w:ascii="宋体" w:hAnsi="宋体"/>
                          <w:bCs/>
                          <w:sz w:val="24"/>
                        </w:rPr>
                      </w:pPr>
                    </w:p>
                    <w:p>
                      <w:pPr>
                        <w:snapToGrid w:val="0"/>
                        <w:spacing w:before="120" w:beforeLines="50" w:after="50"/>
                        <w:ind w:firstLine="4080" w:firstLineChars="1700"/>
                        <w:rPr>
                          <w:rFonts w:ascii="宋体" w:hAnsi="宋体"/>
                          <w:sz w:val="24"/>
                          <w:szCs w:val="20"/>
                        </w:rPr>
                      </w:pPr>
                    </w:p>
                    <w:p>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w10:wrap type="topAndBottom"/>
              </v:shape>
            </w:pict>
          </mc:Fallback>
        </mc:AlternateContent>
      </w:r>
    </w:p>
    <w:p>
      <w:pPr>
        <w:snapToGrid w:val="0"/>
        <w:spacing w:line="400" w:lineRule="exact"/>
        <w:jc w:val="center"/>
        <w:outlineLvl w:val="1"/>
        <w:rPr>
          <w:rFonts w:ascii="宋体" w:hAnsi="宋体" w:cs="宋体"/>
          <w:color w:val="auto"/>
          <w:highlight w:val="none"/>
        </w:rPr>
      </w:pPr>
    </w:p>
    <w:p>
      <w:pPr>
        <w:snapToGrid w:val="0"/>
        <w:spacing w:line="400" w:lineRule="exact"/>
        <w:jc w:val="center"/>
        <w:outlineLvl w:val="1"/>
        <w:rPr>
          <w:rFonts w:ascii="宋体" w:hAnsi="宋体" w:cs="宋体"/>
          <w:color w:val="auto"/>
          <w:highlight w:val="none"/>
        </w:rPr>
      </w:pPr>
    </w:p>
    <w:p>
      <w:pPr>
        <w:snapToGrid w:val="0"/>
        <w:spacing w:line="400" w:lineRule="exact"/>
        <w:jc w:val="center"/>
        <w:outlineLvl w:val="1"/>
        <w:rPr>
          <w:rFonts w:ascii="宋体" w:hAnsi="宋体" w:cs="宋体"/>
          <w:bCs/>
          <w:color w:val="auto"/>
          <w:sz w:val="24"/>
          <w:szCs w:val="20"/>
          <w:highlight w:val="none"/>
        </w:rPr>
      </w:pPr>
    </w:p>
    <w:p>
      <w:pPr>
        <w:snapToGrid w:val="0"/>
        <w:spacing w:line="400" w:lineRule="exact"/>
        <w:jc w:val="center"/>
        <w:rPr>
          <w:rFonts w:ascii="宋体" w:hAnsi="宋体" w:cs="宋体"/>
          <w:b/>
          <w:color w:val="auto"/>
          <w:sz w:val="24"/>
          <w:highlight w:val="none"/>
        </w:rPr>
      </w:pPr>
      <w:r>
        <w:rPr>
          <w:rFonts w:hint="eastAsia" w:ascii="宋体" w:hAnsi="宋体" w:cs="宋体"/>
          <w:bCs/>
          <w:color w:val="auto"/>
          <w:sz w:val="24"/>
          <w:szCs w:val="20"/>
          <w:highlight w:val="none"/>
        </w:rPr>
        <w:br w:type="page"/>
      </w: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附件1</w:t>
      </w:r>
    </w:p>
    <w:p>
      <w:pPr>
        <w:spacing w:line="40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开标一览表</w:t>
      </w:r>
    </w:p>
    <w:p>
      <w:pPr>
        <w:spacing w:line="400" w:lineRule="exact"/>
        <w:rPr>
          <w:rFonts w:ascii="宋体" w:hAnsi="宋体" w:cs="宋体"/>
          <w:color w:val="auto"/>
          <w:sz w:val="24"/>
          <w:highlight w:val="none"/>
        </w:rPr>
      </w:pPr>
      <w:r>
        <w:rPr>
          <w:rFonts w:hint="eastAsia" w:ascii="宋体" w:hAnsi="宋体" w:cs="宋体"/>
          <w:color w:val="auto"/>
          <w:sz w:val="24"/>
          <w:highlight w:val="none"/>
        </w:rPr>
        <w:t xml:space="preserve">项目名称：                                   单位：人民币元                </w:t>
      </w:r>
    </w:p>
    <w:p>
      <w:pPr>
        <w:spacing w:line="400" w:lineRule="exact"/>
        <w:rPr>
          <w:rFonts w:ascii="宋体" w:hAnsi="宋体" w:cs="宋体"/>
          <w:color w:val="auto"/>
          <w:sz w:val="24"/>
          <w:highlight w:val="none"/>
        </w:rPr>
      </w:pPr>
    </w:p>
    <w:tbl>
      <w:tblPr>
        <w:tblStyle w:val="23"/>
        <w:tblW w:w="9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8"/>
        <w:gridCol w:w="2083"/>
        <w:gridCol w:w="1084"/>
        <w:gridCol w:w="1383"/>
        <w:gridCol w:w="1500"/>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508" w:type="dxa"/>
            <w:vAlign w:val="center"/>
          </w:tcPr>
          <w:p>
            <w:pPr>
              <w:pStyle w:val="15"/>
              <w:spacing w:line="400" w:lineRule="exact"/>
              <w:jc w:val="center"/>
              <w:rPr>
                <w:rFonts w:hAnsi="宋体" w:cs="宋体"/>
                <w:color w:val="auto"/>
                <w:highlight w:val="none"/>
              </w:rPr>
            </w:pPr>
            <w:r>
              <w:rPr>
                <w:rFonts w:hint="eastAsia" w:hAnsi="宋体" w:cs="宋体"/>
                <w:color w:val="auto"/>
                <w:highlight w:val="none"/>
              </w:rPr>
              <w:t>序号</w:t>
            </w:r>
          </w:p>
        </w:tc>
        <w:tc>
          <w:tcPr>
            <w:tcW w:w="2083" w:type="dxa"/>
            <w:vAlign w:val="center"/>
          </w:tcPr>
          <w:p>
            <w:pPr>
              <w:pStyle w:val="15"/>
              <w:spacing w:line="400" w:lineRule="exact"/>
              <w:jc w:val="center"/>
              <w:rPr>
                <w:rFonts w:hAnsi="宋体" w:cs="宋体"/>
                <w:color w:val="auto"/>
                <w:highlight w:val="none"/>
              </w:rPr>
            </w:pPr>
            <w:r>
              <w:rPr>
                <w:rFonts w:hint="eastAsia" w:hAnsi="宋体" w:cs="宋体"/>
                <w:color w:val="auto"/>
                <w:highlight w:val="none"/>
              </w:rPr>
              <w:t>报价内容</w:t>
            </w:r>
          </w:p>
        </w:tc>
        <w:tc>
          <w:tcPr>
            <w:tcW w:w="1084" w:type="dxa"/>
            <w:vAlign w:val="center"/>
          </w:tcPr>
          <w:p>
            <w:pPr>
              <w:pStyle w:val="15"/>
              <w:spacing w:line="400" w:lineRule="exact"/>
              <w:jc w:val="center"/>
              <w:rPr>
                <w:rFonts w:hAnsi="宋体" w:cs="宋体"/>
                <w:color w:val="auto"/>
                <w:highlight w:val="none"/>
              </w:rPr>
            </w:pPr>
            <w:r>
              <w:rPr>
                <w:rFonts w:hint="eastAsia" w:hAnsi="宋体" w:cs="宋体"/>
                <w:color w:val="auto"/>
                <w:highlight w:val="none"/>
              </w:rPr>
              <w:t>单位</w:t>
            </w:r>
          </w:p>
        </w:tc>
        <w:tc>
          <w:tcPr>
            <w:tcW w:w="1383" w:type="dxa"/>
            <w:vAlign w:val="center"/>
          </w:tcPr>
          <w:p>
            <w:pPr>
              <w:pStyle w:val="15"/>
              <w:spacing w:line="400" w:lineRule="exact"/>
              <w:jc w:val="center"/>
              <w:rPr>
                <w:rFonts w:hAnsi="宋体" w:cs="宋体"/>
                <w:color w:val="auto"/>
                <w:highlight w:val="none"/>
              </w:rPr>
            </w:pPr>
            <w:r>
              <w:rPr>
                <w:rFonts w:hint="eastAsia" w:hAnsi="宋体" w:cs="宋体"/>
                <w:color w:val="auto"/>
                <w:highlight w:val="none"/>
              </w:rPr>
              <w:t>数量</w:t>
            </w:r>
          </w:p>
        </w:tc>
        <w:tc>
          <w:tcPr>
            <w:tcW w:w="1500" w:type="dxa"/>
            <w:vAlign w:val="center"/>
          </w:tcPr>
          <w:p>
            <w:pPr>
              <w:pStyle w:val="15"/>
              <w:spacing w:line="400" w:lineRule="exact"/>
              <w:jc w:val="center"/>
              <w:rPr>
                <w:rFonts w:hAnsi="宋体" w:cs="宋体"/>
                <w:color w:val="auto"/>
                <w:highlight w:val="none"/>
              </w:rPr>
            </w:pPr>
            <w:r>
              <w:rPr>
                <w:rFonts w:hint="eastAsia" w:hAnsi="宋体" w:cs="宋体"/>
                <w:color w:val="auto"/>
                <w:highlight w:val="none"/>
              </w:rPr>
              <w:t>单价（元）</w:t>
            </w:r>
          </w:p>
        </w:tc>
        <w:tc>
          <w:tcPr>
            <w:tcW w:w="1826" w:type="dxa"/>
            <w:vAlign w:val="center"/>
          </w:tcPr>
          <w:p>
            <w:pPr>
              <w:pStyle w:val="15"/>
              <w:spacing w:line="400" w:lineRule="exact"/>
              <w:jc w:val="center"/>
              <w:rPr>
                <w:rFonts w:hAnsi="宋体" w:cs="宋体"/>
                <w:color w:val="auto"/>
                <w:highlight w:val="none"/>
              </w:rPr>
            </w:pPr>
            <w:r>
              <w:rPr>
                <w:rFonts w:hint="eastAsia" w:hAnsi="宋体" w:cs="宋体"/>
                <w:color w:val="auto"/>
                <w:highlight w:val="none"/>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508" w:type="dxa"/>
            <w:vAlign w:val="center"/>
          </w:tcPr>
          <w:p>
            <w:pPr>
              <w:spacing w:line="400" w:lineRule="exact"/>
              <w:jc w:val="center"/>
              <w:rPr>
                <w:rFonts w:ascii="宋体" w:hAnsi="宋体" w:cs="宋体"/>
                <w:color w:val="auto"/>
                <w:sz w:val="24"/>
                <w:highlight w:val="none"/>
              </w:rPr>
            </w:pPr>
          </w:p>
        </w:tc>
        <w:tc>
          <w:tcPr>
            <w:tcW w:w="2083" w:type="dxa"/>
            <w:vAlign w:val="center"/>
          </w:tcPr>
          <w:p>
            <w:pPr>
              <w:spacing w:line="400" w:lineRule="exact"/>
              <w:jc w:val="center"/>
              <w:rPr>
                <w:rFonts w:ascii="宋体" w:hAnsi="宋体" w:cs="宋体"/>
                <w:color w:val="auto"/>
                <w:sz w:val="24"/>
                <w:highlight w:val="none"/>
              </w:rPr>
            </w:pPr>
          </w:p>
        </w:tc>
        <w:tc>
          <w:tcPr>
            <w:tcW w:w="1084" w:type="dxa"/>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 xml:space="preserve"> </w:t>
            </w:r>
          </w:p>
        </w:tc>
        <w:tc>
          <w:tcPr>
            <w:tcW w:w="1383" w:type="dxa"/>
            <w:vAlign w:val="center"/>
          </w:tcPr>
          <w:p>
            <w:pPr>
              <w:spacing w:line="400" w:lineRule="exact"/>
              <w:jc w:val="center"/>
              <w:rPr>
                <w:rFonts w:ascii="宋体" w:hAnsi="宋体" w:cs="宋体"/>
                <w:color w:val="auto"/>
                <w:sz w:val="24"/>
                <w:highlight w:val="none"/>
              </w:rPr>
            </w:pPr>
          </w:p>
        </w:tc>
        <w:tc>
          <w:tcPr>
            <w:tcW w:w="1500" w:type="dxa"/>
            <w:vAlign w:val="center"/>
          </w:tcPr>
          <w:p>
            <w:pPr>
              <w:pStyle w:val="15"/>
              <w:spacing w:line="400" w:lineRule="exact"/>
              <w:jc w:val="center"/>
              <w:rPr>
                <w:rFonts w:hAnsi="宋体" w:cs="宋体"/>
                <w:color w:val="auto"/>
                <w:highlight w:val="none"/>
              </w:rPr>
            </w:pPr>
            <w:r>
              <w:rPr>
                <w:rFonts w:hint="eastAsia" w:hAnsi="宋体" w:cs="宋体"/>
                <w:color w:val="auto"/>
                <w:highlight w:val="none"/>
              </w:rPr>
              <w:t xml:space="preserve"> </w:t>
            </w:r>
          </w:p>
        </w:tc>
        <w:tc>
          <w:tcPr>
            <w:tcW w:w="1826" w:type="dxa"/>
            <w:vAlign w:val="center"/>
          </w:tcPr>
          <w:p>
            <w:pPr>
              <w:pStyle w:val="15"/>
              <w:spacing w:line="400" w:lineRule="exact"/>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508" w:type="dxa"/>
            <w:vAlign w:val="center"/>
          </w:tcPr>
          <w:p>
            <w:pPr>
              <w:spacing w:line="400" w:lineRule="exact"/>
              <w:jc w:val="center"/>
              <w:rPr>
                <w:rFonts w:ascii="宋体" w:hAnsi="宋体" w:cs="宋体"/>
                <w:color w:val="auto"/>
                <w:sz w:val="24"/>
                <w:highlight w:val="none"/>
              </w:rPr>
            </w:pPr>
          </w:p>
        </w:tc>
        <w:tc>
          <w:tcPr>
            <w:tcW w:w="2083" w:type="dxa"/>
            <w:vAlign w:val="center"/>
          </w:tcPr>
          <w:p>
            <w:pPr>
              <w:spacing w:line="400" w:lineRule="exact"/>
              <w:jc w:val="center"/>
              <w:rPr>
                <w:rFonts w:ascii="宋体" w:hAnsi="宋体" w:cs="宋体"/>
                <w:color w:val="auto"/>
                <w:sz w:val="24"/>
                <w:highlight w:val="none"/>
              </w:rPr>
            </w:pPr>
          </w:p>
        </w:tc>
        <w:tc>
          <w:tcPr>
            <w:tcW w:w="1084" w:type="dxa"/>
            <w:vAlign w:val="center"/>
          </w:tcPr>
          <w:p>
            <w:pPr>
              <w:spacing w:line="400" w:lineRule="exact"/>
              <w:jc w:val="center"/>
              <w:rPr>
                <w:rFonts w:ascii="宋体" w:hAnsi="宋体" w:cs="宋体"/>
                <w:color w:val="auto"/>
                <w:sz w:val="24"/>
                <w:highlight w:val="none"/>
              </w:rPr>
            </w:pPr>
          </w:p>
        </w:tc>
        <w:tc>
          <w:tcPr>
            <w:tcW w:w="1383" w:type="dxa"/>
            <w:vAlign w:val="center"/>
          </w:tcPr>
          <w:p>
            <w:pPr>
              <w:spacing w:line="400" w:lineRule="exact"/>
              <w:jc w:val="center"/>
              <w:rPr>
                <w:rFonts w:ascii="宋体" w:hAnsi="宋体" w:cs="宋体"/>
                <w:color w:val="auto"/>
                <w:sz w:val="24"/>
                <w:highlight w:val="none"/>
              </w:rPr>
            </w:pPr>
          </w:p>
        </w:tc>
        <w:tc>
          <w:tcPr>
            <w:tcW w:w="1500" w:type="dxa"/>
            <w:vAlign w:val="center"/>
          </w:tcPr>
          <w:p>
            <w:pPr>
              <w:pStyle w:val="15"/>
              <w:spacing w:line="400" w:lineRule="exact"/>
              <w:jc w:val="center"/>
              <w:rPr>
                <w:rFonts w:hAnsi="宋体" w:cs="宋体"/>
                <w:color w:val="auto"/>
                <w:highlight w:val="none"/>
              </w:rPr>
            </w:pPr>
          </w:p>
        </w:tc>
        <w:tc>
          <w:tcPr>
            <w:tcW w:w="1826" w:type="dxa"/>
            <w:vAlign w:val="center"/>
          </w:tcPr>
          <w:p>
            <w:pPr>
              <w:pStyle w:val="15"/>
              <w:spacing w:line="400" w:lineRule="exact"/>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1508" w:type="dxa"/>
            <w:vAlign w:val="center"/>
          </w:tcPr>
          <w:p>
            <w:pPr>
              <w:pStyle w:val="15"/>
              <w:spacing w:line="400" w:lineRule="exact"/>
              <w:rPr>
                <w:rFonts w:hAnsi="宋体" w:cs="宋体"/>
                <w:color w:val="auto"/>
                <w:highlight w:val="none"/>
              </w:rPr>
            </w:pPr>
            <w:r>
              <w:rPr>
                <w:rFonts w:hint="eastAsia" w:hAnsi="宋体" w:cs="宋体"/>
                <w:b/>
                <w:color w:val="auto"/>
                <w:highlight w:val="none"/>
              </w:rPr>
              <w:t>投标总报价（元）</w:t>
            </w:r>
          </w:p>
        </w:tc>
        <w:tc>
          <w:tcPr>
            <w:tcW w:w="7876" w:type="dxa"/>
            <w:gridSpan w:val="5"/>
            <w:vAlign w:val="center"/>
          </w:tcPr>
          <w:p>
            <w:pPr>
              <w:pStyle w:val="15"/>
              <w:spacing w:line="400" w:lineRule="exact"/>
              <w:rPr>
                <w:rFonts w:hAnsi="宋体" w:cs="宋体"/>
                <w:b/>
                <w:color w:val="auto"/>
                <w:highlight w:val="none"/>
              </w:rPr>
            </w:pPr>
            <w:r>
              <w:rPr>
                <w:rFonts w:hint="eastAsia" w:hAnsi="宋体" w:cs="宋体"/>
                <w:b/>
                <w:color w:val="auto"/>
                <w:highlight w:val="none"/>
              </w:rPr>
              <w:t>小写：</w:t>
            </w:r>
          </w:p>
          <w:p>
            <w:pPr>
              <w:pStyle w:val="15"/>
              <w:spacing w:line="400" w:lineRule="exact"/>
              <w:rPr>
                <w:rFonts w:hAnsi="宋体" w:cs="宋体"/>
                <w:color w:val="auto"/>
                <w:highlight w:val="none"/>
              </w:rPr>
            </w:pPr>
            <w:r>
              <w:rPr>
                <w:rFonts w:hint="eastAsia" w:hAnsi="宋体" w:cs="宋体"/>
                <w:b/>
                <w:color w:val="auto"/>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1508" w:type="dxa"/>
            <w:vAlign w:val="center"/>
          </w:tcPr>
          <w:p>
            <w:pPr>
              <w:pStyle w:val="15"/>
              <w:spacing w:line="400" w:lineRule="exact"/>
              <w:rPr>
                <w:rFonts w:hAnsi="宋体" w:cs="宋体"/>
                <w:b/>
                <w:color w:val="auto"/>
                <w:highlight w:val="none"/>
              </w:rPr>
            </w:pPr>
            <w:r>
              <w:rPr>
                <w:rFonts w:hint="eastAsia" w:hAnsi="宋体" w:cs="宋体"/>
                <w:b/>
                <w:color w:val="auto"/>
                <w:highlight w:val="none"/>
              </w:rPr>
              <w:t>交付时间：</w:t>
            </w:r>
          </w:p>
        </w:tc>
        <w:tc>
          <w:tcPr>
            <w:tcW w:w="7876" w:type="dxa"/>
            <w:gridSpan w:val="5"/>
            <w:vAlign w:val="center"/>
          </w:tcPr>
          <w:p>
            <w:pPr>
              <w:pStyle w:val="15"/>
              <w:spacing w:line="400" w:lineRule="exact"/>
              <w:rPr>
                <w:rFonts w:hAnsi="宋体" w:cs="宋体"/>
                <w:b/>
                <w:color w:val="auto"/>
                <w:highlight w:val="none"/>
              </w:rPr>
            </w:pPr>
          </w:p>
        </w:tc>
      </w:tr>
    </w:tbl>
    <w:p>
      <w:pPr>
        <w:spacing w:line="400" w:lineRule="exact"/>
        <w:rPr>
          <w:rFonts w:ascii="宋体" w:hAnsi="宋体" w:cs="宋体"/>
          <w:color w:val="auto"/>
          <w:sz w:val="22"/>
          <w:highlight w:val="none"/>
        </w:rPr>
      </w:pPr>
    </w:p>
    <w:p>
      <w:pPr>
        <w:spacing w:line="360" w:lineRule="auto"/>
        <w:rPr>
          <w:rFonts w:ascii="宋体" w:hAnsi="宋体" w:cs="宋体"/>
          <w:color w:val="auto"/>
          <w:sz w:val="22"/>
          <w:highlight w:val="none"/>
        </w:rPr>
      </w:pPr>
      <w:r>
        <w:rPr>
          <w:rFonts w:hint="eastAsia" w:ascii="宋体" w:hAnsi="宋体" w:cs="宋体"/>
          <w:color w:val="auto"/>
          <w:sz w:val="22"/>
          <w:highlight w:val="none"/>
        </w:rPr>
        <w:t>备注：1、投标报价是指投标人在正确地完全履行合同义务后采购人应支付给投标人的货款、安装调试费、各种税费、验收（含第三方验收）、采购代理服务费、售后服务等全部费用，实行固定费用总包干，投标人应根据上述因素自行考虑含入投标总价。</w:t>
      </w:r>
    </w:p>
    <w:p>
      <w:pPr>
        <w:spacing w:line="360" w:lineRule="auto"/>
        <w:ind w:firstLine="440" w:firstLineChars="200"/>
        <w:rPr>
          <w:rFonts w:ascii="宋体" w:hAnsi="宋体" w:cs="宋体"/>
          <w:bCs/>
          <w:color w:val="auto"/>
          <w:sz w:val="22"/>
          <w:highlight w:val="none"/>
          <w:u w:val="single"/>
        </w:rPr>
      </w:pPr>
      <w:r>
        <w:rPr>
          <w:rFonts w:hint="eastAsia" w:ascii="宋体" w:hAnsi="宋体" w:cs="宋体"/>
          <w:color w:val="auto"/>
          <w:sz w:val="22"/>
          <w:highlight w:val="none"/>
        </w:rPr>
        <w:t>2、此栏内投标报价应与“投标报价明细表”中投标总价相一致。</w:t>
      </w:r>
    </w:p>
    <w:p>
      <w:pPr>
        <w:spacing w:line="400" w:lineRule="exact"/>
        <w:rPr>
          <w:rFonts w:ascii="宋体" w:hAnsi="宋体" w:cs="宋体"/>
          <w:color w:val="auto"/>
          <w:sz w:val="24"/>
          <w:highlight w:val="none"/>
        </w:rPr>
      </w:pPr>
    </w:p>
    <w:p>
      <w:pPr>
        <w:widowControl/>
        <w:spacing w:line="400" w:lineRule="exac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投标人全称(公章)：</w:t>
      </w:r>
    </w:p>
    <w:p>
      <w:pPr>
        <w:widowControl/>
        <w:spacing w:line="4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法定代表人或授权代表(签字或盖章)：</w:t>
      </w:r>
    </w:p>
    <w:p>
      <w:pPr>
        <w:snapToGrid w:val="0"/>
        <w:spacing w:line="400" w:lineRule="exact"/>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日期：    年    月    日</w:t>
      </w: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p>
    <w:p>
      <w:pPr>
        <w:pStyle w:val="11"/>
        <w:ind w:firstLine="321"/>
        <w:rPr>
          <w:rFonts w:ascii="宋体" w:hAnsi="宋体" w:cs="宋体"/>
          <w:color w:val="auto"/>
          <w:highlight w:val="none"/>
        </w:rPr>
      </w:pPr>
    </w:p>
    <w:p>
      <w:pPr>
        <w:pStyle w:val="11"/>
        <w:ind w:firstLine="321"/>
        <w:rPr>
          <w:rFonts w:ascii="宋体" w:hAnsi="宋体" w:cs="宋体"/>
          <w:color w:val="auto"/>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附件2</w:t>
      </w:r>
    </w:p>
    <w:p>
      <w:pPr>
        <w:pStyle w:val="15"/>
        <w:snapToGrid w:val="0"/>
        <w:spacing w:line="400" w:lineRule="exact"/>
        <w:jc w:val="center"/>
        <w:rPr>
          <w:rFonts w:hAnsi="宋体" w:cs="宋体"/>
          <w:b/>
          <w:color w:val="auto"/>
          <w:highlight w:val="none"/>
        </w:rPr>
      </w:pPr>
      <w:r>
        <w:rPr>
          <w:rFonts w:hint="eastAsia" w:hAnsi="宋体" w:cs="宋体"/>
          <w:b/>
          <w:color w:val="auto"/>
          <w:highlight w:val="none"/>
        </w:rPr>
        <w:t>投标报价明细表</w:t>
      </w:r>
    </w:p>
    <w:p>
      <w:pPr>
        <w:pStyle w:val="15"/>
        <w:snapToGrid w:val="0"/>
        <w:spacing w:line="400" w:lineRule="exact"/>
        <w:jc w:val="center"/>
        <w:rPr>
          <w:rFonts w:hAnsi="宋体" w:cs="宋体"/>
          <w:b/>
          <w:color w:val="auto"/>
          <w:highlight w:val="none"/>
        </w:rPr>
      </w:pP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 xml:space="preserve">项目名称：                          项目编号：                   </w:t>
      </w:r>
    </w:p>
    <w:tbl>
      <w:tblPr>
        <w:tblStyle w:val="23"/>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9"/>
        <w:gridCol w:w="1393"/>
        <w:gridCol w:w="729"/>
        <w:gridCol w:w="713"/>
        <w:gridCol w:w="1230"/>
        <w:gridCol w:w="853"/>
        <w:gridCol w:w="722"/>
        <w:gridCol w:w="1301"/>
        <w:gridCol w:w="13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color w:val="auto"/>
                <w:spacing w:val="20"/>
                <w:sz w:val="22"/>
                <w:highlight w:val="none"/>
              </w:rPr>
            </w:pPr>
            <w:r>
              <w:rPr>
                <w:rFonts w:hint="eastAsia" w:ascii="宋体" w:hAnsi="宋体" w:cs="宋体"/>
                <w:color w:val="auto"/>
                <w:sz w:val="22"/>
                <w:highlight w:val="none"/>
              </w:rPr>
              <w:t>序号</w:t>
            </w:r>
          </w:p>
        </w:tc>
        <w:tc>
          <w:tcPr>
            <w:tcW w:w="139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color w:val="auto"/>
                <w:spacing w:val="20"/>
                <w:sz w:val="22"/>
                <w:highlight w:val="none"/>
              </w:rPr>
            </w:pPr>
            <w:r>
              <w:rPr>
                <w:rFonts w:hint="eastAsia" w:ascii="宋体" w:hAnsi="宋体" w:cs="宋体"/>
                <w:color w:val="auto"/>
                <w:sz w:val="22"/>
                <w:highlight w:val="none"/>
              </w:rPr>
              <w:t>货物名称</w:t>
            </w:r>
          </w:p>
        </w:tc>
        <w:tc>
          <w:tcPr>
            <w:tcW w:w="72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color w:val="auto"/>
                <w:sz w:val="22"/>
                <w:highlight w:val="none"/>
              </w:rPr>
            </w:pPr>
            <w:r>
              <w:rPr>
                <w:rFonts w:hint="eastAsia" w:ascii="宋体" w:hAnsi="宋体" w:cs="宋体"/>
                <w:color w:val="auto"/>
                <w:sz w:val="22"/>
                <w:highlight w:val="none"/>
              </w:rPr>
              <w:t>产地</w:t>
            </w:r>
          </w:p>
        </w:tc>
        <w:tc>
          <w:tcPr>
            <w:tcW w:w="71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color w:val="auto"/>
                <w:sz w:val="22"/>
                <w:highlight w:val="none"/>
              </w:rPr>
            </w:pPr>
            <w:r>
              <w:rPr>
                <w:rFonts w:hint="eastAsia" w:ascii="宋体" w:hAnsi="宋体" w:cs="宋体"/>
                <w:color w:val="auto"/>
                <w:sz w:val="22"/>
                <w:highlight w:val="none"/>
              </w:rPr>
              <w:t>品牌</w:t>
            </w:r>
          </w:p>
        </w:tc>
        <w:tc>
          <w:tcPr>
            <w:tcW w:w="123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color w:val="auto"/>
                <w:sz w:val="22"/>
                <w:highlight w:val="none"/>
              </w:rPr>
            </w:pPr>
            <w:r>
              <w:rPr>
                <w:rFonts w:hint="eastAsia" w:ascii="宋体" w:hAnsi="宋体" w:cs="宋体"/>
                <w:color w:val="auto"/>
                <w:sz w:val="22"/>
                <w:highlight w:val="none"/>
              </w:rPr>
              <w:t>规格型号</w:t>
            </w:r>
          </w:p>
        </w:tc>
        <w:tc>
          <w:tcPr>
            <w:tcW w:w="85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color w:val="auto"/>
                <w:sz w:val="22"/>
                <w:highlight w:val="none"/>
              </w:rPr>
            </w:pPr>
            <w:r>
              <w:rPr>
                <w:rFonts w:hint="eastAsia" w:ascii="宋体" w:hAnsi="宋体" w:cs="宋体"/>
                <w:color w:val="auto"/>
                <w:sz w:val="22"/>
                <w:highlight w:val="none"/>
              </w:rPr>
              <w:t>数量</w:t>
            </w:r>
          </w:p>
        </w:tc>
        <w:tc>
          <w:tcPr>
            <w:tcW w:w="72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color w:val="auto"/>
                <w:sz w:val="22"/>
                <w:highlight w:val="none"/>
              </w:rPr>
            </w:pPr>
            <w:r>
              <w:rPr>
                <w:rFonts w:hint="eastAsia" w:ascii="宋体" w:hAnsi="宋体" w:cs="宋体"/>
                <w:color w:val="auto"/>
                <w:sz w:val="22"/>
                <w:highlight w:val="none"/>
              </w:rPr>
              <w:t>单位</w:t>
            </w:r>
          </w:p>
        </w:tc>
        <w:tc>
          <w:tcPr>
            <w:tcW w:w="130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color w:val="auto"/>
                <w:spacing w:val="20"/>
                <w:sz w:val="22"/>
                <w:highlight w:val="none"/>
              </w:rPr>
            </w:pPr>
            <w:r>
              <w:rPr>
                <w:rFonts w:hint="eastAsia" w:ascii="宋体" w:hAnsi="宋体" w:cs="宋体"/>
                <w:color w:val="auto"/>
                <w:sz w:val="22"/>
                <w:highlight w:val="none"/>
              </w:rPr>
              <w:t>单价（元）</w:t>
            </w:r>
          </w:p>
        </w:tc>
        <w:tc>
          <w:tcPr>
            <w:tcW w:w="130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rPr>
                <w:rFonts w:ascii="宋体" w:hAnsi="宋体" w:cs="宋体"/>
                <w:color w:val="auto"/>
                <w:spacing w:val="20"/>
                <w:sz w:val="22"/>
                <w:highlight w:val="none"/>
              </w:rPr>
            </w:pPr>
            <w:r>
              <w:rPr>
                <w:rFonts w:hint="eastAsia" w:ascii="宋体" w:hAnsi="宋体" w:cs="宋体"/>
                <w:color w:val="auto"/>
                <w:sz w:val="22"/>
                <w:highlight w:val="none"/>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6"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2" w:hRule="atLeast"/>
          <w:jc w:val="center"/>
        </w:trPr>
        <w:tc>
          <w:tcPr>
            <w:tcW w:w="7710"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pacing w:val="20"/>
                <w:sz w:val="24"/>
                <w:szCs w:val="24"/>
                <w:highlight w:val="none"/>
              </w:rPr>
            </w:pPr>
            <w:r>
              <w:rPr>
                <w:rFonts w:hint="eastAsia" w:ascii="宋体" w:hAnsi="宋体" w:cs="宋体"/>
                <w:b/>
                <w:color w:val="auto"/>
                <w:spacing w:val="20"/>
                <w:sz w:val="24"/>
                <w:szCs w:val="24"/>
                <w:highlight w:val="none"/>
              </w:rPr>
              <w:t>投标总价（应与</w:t>
            </w:r>
            <w:r>
              <w:rPr>
                <w:rFonts w:hint="eastAsia" w:ascii="宋体" w:hAnsi="宋体" w:cs="宋体"/>
                <w:b/>
                <w:color w:val="auto"/>
                <w:sz w:val="24"/>
                <w:szCs w:val="24"/>
                <w:highlight w:val="none"/>
              </w:rPr>
              <w:t>开标一览表一致</w:t>
            </w:r>
            <w:r>
              <w:rPr>
                <w:rFonts w:hint="eastAsia" w:ascii="宋体" w:hAnsi="宋体" w:cs="宋体"/>
                <w:b/>
                <w:color w:val="auto"/>
                <w:spacing w:val="20"/>
                <w:sz w:val="24"/>
                <w:szCs w:val="24"/>
                <w:highlight w:val="none"/>
              </w:rPr>
              <w:t>）：</w:t>
            </w:r>
          </w:p>
        </w:tc>
        <w:tc>
          <w:tcPr>
            <w:tcW w:w="130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color w:val="auto"/>
                <w:spacing w:val="20"/>
                <w:sz w:val="24"/>
                <w:szCs w:val="24"/>
                <w:highlight w:val="none"/>
              </w:rPr>
            </w:pPr>
          </w:p>
        </w:tc>
      </w:tr>
    </w:tbl>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备注：如果免费请在该备注栏内注明“免”，如果含在产品价格中则填“含”，如无此项内容则填“无”，不留空白。此表投标人可根据实际需求自行编制。</w:t>
      </w:r>
    </w:p>
    <w:p>
      <w:pPr>
        <w:spacing w:line="400" w:lineRule="exact"/>
        <w:ind w:firstLine="480" w:firstLineChars="200"/>
        <w:rPr>
          <w:rFonts w:ascii="宋体" w:hAnsi="宋体" w:cs="宋体"/>
          <w:color w:val="auto"/>
          <w:sz w:val="24"/>
          <w:szCs w:val="24"/>
          <w:highlight w:val="none"/>
        </w:rPr>
      </w:pPr>
    </w:p>
    <w:p>
      <w:pPr>
        <w:widowControl/>
        <w:spacing w:line="400" w:lineRule="exac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投标人全称(公章)：</w:t>
      </w:r>
    </w:p>
    <w:p>
      <w:pPr>
        <w:widowControl/>
        <w:spacing w:line="4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法定代表人或授权代表(签字或盖章)：</w:t>
      </w:r>
    </w:p>
    <w:p>
      <w:pPr>
        <w:snapToGrid w:val="0"/>
        <w:spacing w:line="400" w:lineRule="exact"/>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日期：    年    月    日</w:t>
      </w:r>
    </w:p>
    <w:p>
      <w:pPr>
        <w:snapToGrid w:val="0"/>
        <w:spacing w:line="400" w:lineRule="exact"/>
        <w:jc w:val="center"/>
        <w:outlineLvl w:val="1"/>
        <w:rPr>
          <w:rFonts w:ascii="宋体" w:hAnsi="宋体" w:cs="宋体"/>
          <w:b/>
          <w:bCs/>
          <w:color w:val="auto"/>
          <w:sz w:val="24"/>
          <w:highlight w:val="none"/>
        </w:rPr>
      </w:pPr>
    </w:p>
    <w:p>
      <w:pPr>
        <w:pStyle w:val="14"/>
        <w:spacing w:after="0" w:line="400" w:lineRule="exact"/>
        <w:ind w:left="0" w:leftChars="0" w:right="0" w:rightChars="0"/>
        <w:rPr>
          <w:rFonts w:ascii="宋体" w:hAnsi="宋体" w:cs="宋体"/>
          <w:color w:val="auto"/>
          <w:highlight w:val="none"/>
        </w:rPr>
      </w:pPr>
    </w:p>
    <w:p>
      <w:pPr>
        <w:spacing w:line="400" w:lineRule="exact"/>
        <w:rPr>
          <w:rFonts w:ascii="宋体" w:hAnsi="宋体" w:cs="宋体"/>
          <w:color w:val="auto"/>
          <w:highlight w:val="none"/>
        </w:rPr>
      </w:pPr>
      <w:r>
        <w:rPr>
          <w:rFonts w:hint="eastAsia" w:ascii="宋体" w:hAnsi="宋体" w:cs="宋体"/>
          <w:b/>
          <w:color w:val="auto"/>
          <w:sz w:val="24"/>
          <w:szCs w:val="24"/>
          <w:highlight w:val="none"/>
        </w:rPr>
        <w:t>附件3</w:t>
      </w:r>
    </w:p>
    <w:p>
      <w:pPr>
        <w:snapToGrid w:val="0"/>
        <w:spacing w:line="400" w:lineRule="exact"/>
        <w:jc w:val="center"/>
        <w:outlineLvl w:val="1"/>
        <w:rPr>
          <w:rFonts w:ascii="宋体" w:hAnsi="宋体" w:cs="宋体"/>
          <w:b/>
          <w:bCs/>
          <w:color w:val="auto"/>
          <w:sz w:val="24"/>
          <w:highlight w:val="none"/>
        </w:rPr>
      </w:pPr>
      <w:r>
        <w:rPr>
          <w:rFonts w:hint="eastAsia" w:ascii="宋体" w:hAnsi="宋体" w:cs="宋体"/>
          <w:b/>
          <w:bCs/>
          <w:color w:val="auto"/>
          <w:sz w:val="24"/>
          <w:highlight w:val="none"/>
        </w:rPr>
        <w:t>三、商务和技术文件部分格式</w:t>
      </w:r>
    </w:p>
    <w:p>
      <w:pPr>
        <w:snapToGrid w:val="0"/>
        <w:spacing w:line="400" w:lineRule="exact"/>
        <w:rPr>
          <w:rFonts w:ascii="宋体" w:hAnsi="宋体" w:cs="宋体"/>
          <w:color w:val="auto"/>
          <w:sz w:val="24"/>
          <w:highlight w:val="none"/>
        </w:rPr>
      </w:pPr>
    </w:p>
    <w:p>
      <w:pPr>
        <w:snapToGrid w:val="0"/>
        <w:spacing w:line="400" w:lineRule="exact"/>
        <w:rPr>
          <w:rFonts w:ascii="宋体" w:hAnsi="宋体" w:cs="宋体"/>
          <w:color w:val="auto"/>
          <w:sz w:val="24"/>
          <w:highlight w:val="none"/>
        </w:rPr>
      </w:pPr>
    </w:p>
    <w:p>
      <w:pPr>
        <w:snapToGrid w:val="0"/>
        <w:spacing w:line="400" w:lineRule="exact"/>
        <w:rPr>
          <w:rFonts w:ascii="宋体" w:hAnsi="宋体" w:cs="宋体"/>
          <w:b/>
          <w:color w:val="auto"/>
          <w:sz w:val="24"/>
          <w:highlight w:val="none"/>
        </w:rPr>
      </w:pPr>
      <w:r>
        <w:rPr>
          <w:rFonts w:hint="eastAsia" w:ascii="宋体" w:hAnsi="宋体" w:cs="宋体"/>
          <w:color w:val="auto"/>
          <w:sz w:val="24"/>
          <w:szCs w:val="20"/>
          <w:highlight w:val="none"/>
        </w:rPr>
        <mc:AlternateContent>
          <mc:Choice Requires="wps">
            <w:drawing>
              <wp:anchor distT="0" distB="0" distL="114300" distR="114300" simplePos="0" relativeHeight="251655168" behindDoc="1" locked="0" layoutInCell="1" allowOverlap="1">
                <wp:simplePos x="0" y="0"/>
                <wp:positionH relativeFrom="column">
                  <wp:posOffset>-81280</wp:posOffset>
                </wp:positionH>
                <wp:positionV relativeFrom="paragraph">
                  <wp:posOffset>254635</wp:posOffset>
                </wp:positionV>
                <wp:extent cx="5076825" cy="3344545"/>
                <wp:effectExtent l="0" t="0" r="28575" b="33655"/>
                <wp:wrapTight wrapText="bothSides">
                  <wp:wrapPolygon>
                    <wp:start x="0" y="0"/>
                    <wp:lineTo x="0" y="21653"/>
                    <wp:lineTo x="21614" y="21653"/>
                    <wp:lineTo x="21614" y="0"/>
                    <wp:lineTo x="0" y="0"/>
                  </wp:wrapPolygon>
                </wp:wrapTight>
                <wp:docPr id="1" name="文本框 1"/>
                <wp:cNvGraphicFramePr/>
                <a:graphic xmlns:a="http://schemas.openxmlformats.org/drawingml/2006/main">
                  <a:graphicData uri="http://schemas.microsoft.com/office/word/2010/wordprocessingShape">
                    <wps:wsp>
                      <wps:cNvSpPr txBox="1">
                        <a:spLocks noRot="1"/>
                      </wps:cNvSpPr>
                      <wps:spPr>
                        <a:xfrm>
                          <a:off x="0" y="0"/>
                          <a:ext cx="5076825" cy="33445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spacing w:before="120" w:beforeLines="50" w:after="50"/>
                              <w:jc w:val="right"/>
                              <w:rPr>
                                <w:rFonts w:ascii="宋体" w:hAnsi="宋体"/>
                                <w:b/>
                                <w:bCs/>
                                <w:sz w:val="32"/>
                                <w:szCs w:val="20"/>
                              </w:rPr>
                            </w:pPr>
                            <w:r>
                              <w:rPr>
                                <w:rFonts w:hint="eastAsia" w:ascii="宋体" w:hAnsi="宋体"/>
                                <w:b/>
                                <w:bCs/>
                              </w:rPr>
                              <w:t>正本</w:t>
                            </w:r>
                            <w:r>
                              <w:rPr>
                                <w:rFonts w:ascii="宋体" w:hAnsi="宋体"/>
                                <w:b/>
                                <w:bCs/>
                              </w:rPr>
                              <w:t>/</w:t>
                            </w:r>
                            <w:r>
                              <w:rPr>
                                <w:rFonts w:hint="eastAsia" w:ascii="宋体" w:hAnsi="宋体"/>
                                <w:b/>
                                <w:bCs/>
                              </w:rPr>
                              <w:t>或副本</w:t>
                            </w:r>
                          </w:p>
                          <w:p>
                            <w:pPr>
                              <w:snapToGrid w:val="0"/>
                              <w:spacing w:before="120" w:beforeLines="50" w:after="50"/>
                              <w:rPr>
                                <w:rFonts w:ascii="宋体" w:hAnsi="宋体"/>
                                <w:sz w:val="24"/>
                                <w:szCs w:val="20"/>
                              </w:rPr>
                            </w:pPr>
                          </w:p>
                          <w:p>
                            <w:pPr>
                              <w:snapToGrid w:val="0"/>
                              <w:spacing w:before="120" w:beforeLines="50" w:after="50"/>
                              <w:jc w:val="center"/>
                              <w:rPr>
                                <w:rFonts w:ascii="宋体" w:hAnsi="宋体"/>
                                <w:bCs/>
                                <w:sz w:val="24"/>
                                <w:szCs w:val="20"/>
                              </w:rPr>
                            </w:pPr>
                            <w:r>
                              <w:rPr>
                                <w:rFonts w:hint="eastAsia" w:ascii="宋体" w:hAnsi="宋体"/>
                                <w:bCs/>
                                <w:sz w:val="24"/>
                                <w:szCs w:val="20"/>
                              </w:rPr>
                              <w:t>商务和技术文件</w:t>
                            </w:r>
                          </w:p>
                          <w:p>
                            <w:pPr>
                              <w:snapToGrid w:val="0"/>
                              <w:spacing w:before="120" w:beforeLines="50" w:after="50"/>
                              <w:rPr>
                                <w:rFonts w:ascii="宋体" w:hAnsi="宋体"/>
                                <w:bCs/>
                                <w:sz w:val="24"/>
                                <w:szCs w:val="20"/>
                              </w:rPr>
                            </w:pPr>
                          </w:p>
                          <w:p>
                            <w:pPr>
                              <w:snapToGrid w:val="0"/>
                              <w:spacing w:before="120" w:beforeLines="50" w:after="50"/>
                              <w:ind w:firstLine="1068" w:firstLineChars="445"/>
                              <w:rPr>
                                <w:rFonts w:ascii="宋体" w:hAnsi="宋体"/>
                                <w:bCs/>
                                <w:sz w:val="24"/>
                              </w:rPr>
                            </w:pPr>
                            <w:r>
                              <w:rPr>
                                <w:rFonts w:hint="eastAsia" w:ascii="宋体" w:hAnsi="宋体"/>
                                <w:bCs/>
                                <w:sz w:val="24"/>
                              </w:rPr>
                              <w:t>项目名称：</w:t>
                            </w:r>
                          </w:p>
                          <w:p>
                            <w:pPr>
                              <w:snapToGrid w:val="0"/>
                              <w:spacing w:before="120" w:beforeLines="50" w:after="50"/>
                              <w:ind w:firstLine="1068" w:firstLineChars="445"/>
                              <w:rPr>
                                <w:rFonts w:ascii="宋体" w:hAnsi="宋体"/>
                                <w:bCs/>
                                <w:sz w:val="24"/>
                              </w:rPr>
                            </w:pPr>
                            <w:r>
                              <w:rPr>
                                <w:rFonts w:hint="eastAsia" w:ascii="宋体" w:hAnsi="宋体"/>
                                <w:bCs/>
                                <w:sz w:val="24"/>
                              </w:rPr>
                              <w:t>项目编号：</w:t>
                            </w:r>
                          </w:p>
                          <w:p>
                            <w:pPr>
                              <w:snapToGrid w:val="0"/>
                              <w:spacing w:before="120"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（盖章）</w:t>
                            </w:r>
                            <w:r>
                              <w:rPr>
                                <w:rFonts w:hint="eastAsia" w:ascii="宋体" w:hAnsi="宋体"/>
                                <w:bCs/>
                                <w:sz w:val="24"/>
                              </w:rPr>
                              <w:t>：</w:t>
                            </w:r>
                          </w:p>
                          <w:p>
                            <w:pPr>
                              <w:snapToGrid w:val="0"/>
                              <w:spacing w:before="120" w:beforeLines="50" w:after="50"/>
                              <w:ind w:firstLine="1068" w:firstLineChars="445"/>
                              <w:rPr>
                                <w:rFonts w:ascii="宋体" w:hAnsi="宋体"/>
                                <w:bCs/>
                                <w:sz w:val="24"/>
                              </w:rPr>
                            </w:pPr>
                            <w:r>
                              <w:rPr>
                                <w:rFonts w:hint="eastAsia" w:ascii="宋体" w:hAnsi="宋体"/>
                                <w:bCs/>
                                <w:sz w:val="24"/>
                              </w:rPr>
                              <w:t>投标人地址：</w:t>
                            </w:r>
                          </w:p>
                          <w:p>
                            <w:pPr>
                              <w:snapToGrid w:val="0"/>
                              <w:spacing w:before="120" w:beforeLines="50" w:after="50"/>
                              <w:ind w:firstLine="1068" w:firstLineChars="445"/>
                              <w:rPr>
                                <w:rFonts w:ascii="宋体" w:hAnsi="宋体" w:cs="宋体"/>
                                <w:sz w:val="24"/>
                              </w:rPr>
                            </w:pPr>
                          </w:p>
                          <w:p>
                            <w:pPr>
                              <w:snapToGrid w:val="0"/>
                              <w:spacing w:before="120" w:beforeLines="50" w:after="50"/>
                              <w:ind w:firstLine="1068" w:firstLineChars="445"/>
                              <w:rPr>
                                <w:rFonts w:ascii="宋体" w:hAnsi="宋体"/>
                                <w:bCs/>
                                <w:sz w:val="24"/>
                              </w:rPr>
                            </w:pPr>
                          </w:p>
                          <w:p>
                            <w:pPr>
                              <w:snapToGrid w:val="0"/>
                              <w:spacing w:before="120" w:beforeLines="50" w:after="50"/>
                              <w:ind w:firstLine="4080" w:firstLineChars="1700"/>
                              <w:rPr>
                                <w:rFonts w:ascii="宋体" w:hAnsi="宋体"/>
                                <w:sz w:val="24"/>
                                <w:szCs w:val="20"/>
                              </w:rPr>
                            </w:pPr>
                          </w:p>
                          <w:p>
                            <w:r>
                              <w:rPr>
                                <w:rFonts w:hint="eastAsia"/>
                                <w:sz w:val="24"/>
                              </w:rPr>
                              <w:t>年月日</w:t>
                            </w:r>
                          </w:p>
                        </w:txbxContent>
                      </wps:txbx>
                      <wps:bodyPr upright="1"/>
                    </wps:wsp>
                  </a:graphicData>
                </a:graphic>
              </wp:anchor>
            </w:drawing>
          </mc:Choice>
          <mc:Fallback>
            <w:pict>
              <v:shape id="_x0000_s1026" o:spid="_x0000_s1026" o:spt="202" type="#_x0000_t202" style="position:absolute;left:0pt;margin-left:-6.4pt;margin-top:20.05pt;height:263.35pt;width:399.75pt;mso-wrap-distance-left:9pt;mso-wrap-distance-right:9pt;z-index:-251661312;mso-width-relative:page;mso-height-relative:page;" fillcolor="#FFFFFF" filled="t" stroked="t" coordsize="21600,21600" wrapcoords="0 0 0 21653 21614 21653 21614 0 0 0" o:gfxdata="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&#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BPVwnaAAAACgEAAA8AAAAAAAAAAQAgAAAAIgAAAGRy&#10;cy9kb3ducmV2LnhtbFBLAQIUABQAAAAIAIdO4kDf3i23AwIAABoEAAAOAAAAAAAAAAEAIAAAACkB&#10;AABkcnMvZTJvRG9jLnhtbFBLBQYAAAAABgAGAFkBAACeBQAAAAA=&#10;">
                <v:fill on="t" focussize="0,0"/>
                <v:stroke color="#000000" joinstyle="miter"/>
                <v:imagedata o:title=""/>
                <o:lock v:ext="edit" rotation="t" aspectratio="f"/>
                <v:textbox>
                  <w:txbxContent>
                    <w:p>
                      <w:pPr>
                        <w:snapToGrid w:val="0"/>
                        <w:spacing w:before="120" w:beforeLines="50" w:after="50"/>
                        <w:jc w:val="right"/>
                        <w:rPr>
                          <w:rFonts w:ascii="宋体" w:hAnsi="宋体"/>
                          <w:b/>
                          <w:bCs/>
                          <w:sz w:val="32"/>
                          <w:szCs w:val="20"/>
                        </w:rPr>
                      </w:pPr>
                      <w:r>
                        <w:rPr>
                          <w:rFonts w:hint="eastAsia" w:ascii="宋体" w:hAnsi="宋体"/>
                          <w:b/>
                          <w:bCs/>
                        </w:rPr>
                        <w:t>正本</w:t>
                      </w:r>
                      <w:r>
                        <w:rPr>
                          <w:rFonts w:ascii="宋体" w:hAnsi="宋体"/>
                          <w:b/>
                          <w:bCs/>
                        </w:rPr>
                        <w:t>/</w:t>
                      </w:r>
                      <w:r>
                        <w:rPr>
                          <w:rFonts w:hint="eastAsia" w:ascii="宋体" w:hAnsi="宋体"/>
                          <w:b/>
                          <w:bCs/>
                        </w:rPr>
                        <w:t>或副本</w:t>
                      </w:r>
                    </w:p>
                    <w:p>
                      <w:pPr>
                        <w:snapToGrid w:val="0"/>
                        <w:spacing w:before="120" w:beforeLines="50" w:after="50"/>
                        <w:rPr>
                          <w:rFonts w:ascii="宋体" w:hAnsi="宋体"/>
                          <w:sz w:val="24"/>
                          <w:szCs w:val="20"/>
                        </w:rPr>
                      </w:pPr>
                    </w:p>
                    <w:p>
                      <w:pPr>
                        <w:snapToGrid w:val="0"/>
                        <w:spacing w:before="120" w:beforeLines="50" w:after="50"/>
                        <w:jc w:val="center"/>
                        <w:rPr>
                          <w:rFonts w:ascii="宋体" w:hAnsi="宋体"/>
                          <w:bCs/>
                          <w:sz w:val="24"/>
                          <w:szCs w:val="20"/>
                        </w:rPr>
                      </w:pPr>
                      <w:r>
                        <w:rPr>
                          <w:rFonts w:hint="eastAsia" w:ascii="宋体" w:hAnsi="宋体"/>
                          <w:bCs/>
                          <w:sz w:val="24"/>
                          <w:szCs w:val="20"/>
                        </w:rPr>
                        <w:t>商务和技术文件</w:t>
                      </w:r>
                    </w:p>
                    <w:p>
                      <w:pPr>
                        <w:snapToGrid w:val="0"/>
                        <w:spacing w:before="120" w:beforeLines="50" w:after="50"/>
                        <w:rPr>
                          <w:rFonts w:ascii="宋体" w:hAnsi="宋体"/>
                          <w:bCs/>
                          <w:sz w:val="24"/>
                          <w:szCs w:val="20"/>
                        </w:rPr>
                      </w:pPr>
                    </w:p>
                    <w:p>
                      <w:pPr>
                        <w:snapToGrid w:val="0"/>
                        <w:spacing w:before="120" w:beforeLines="50" w:after="50"/>
                        <w:ind w:firstLine="1068" w:firstLineChars="445"/>
                        <w:rPr>
                          <w:rFonts w:ascii="宋体" w:hAnsi="宋体"/>
                          <w:bCs/>
                          <w:sz w:val="24"/>
                        </w:rPr>
                      </w:pPr>
                      <w:r>
                        <w:rPr>
                          <w:rFonts w:hint="eastAsia" w:ascii="宋体" w:hAnsi="宋体"/>
                          <w:bCs/>
                          <w:sz w:val="24"/>
                        </w:rPr>
                        <w:t>项目名称：</w:t>
                      </w:r>
                    </w:p>
                    <w:p>
                      <w:pPr>
                        <w:snapToGrid w:val="0"/>
                        <w:spacing w:before="120" w:beforeLines="50" w:after="50"/>
                        <w:ind w:firstLine="1068" w:firstLineChars="445"/>
                        <w:rPr>
                          <w:rFonts w:ascii="宋体" w:hAnsi="宋体"/>
                          <w:bCs/>
                          <w:sz w:val="24"/>
                        </w:rPr>
                      </w:pPr>
                      <w:r>
                        <w:rPr>
                          <w:rFonts w:hint="eastAsia" w:ascii="宋体" w:hAnsi="宋体"/>
                          <w:bCs/>
                          <w:sz w:val="24"/>
                        </w:rPr>
                        <w:t>项目编号：</w:t>
                      </w:r>
                    </w:p>
                    <w:p>
                      <w:pPr>
                        <w:snapToGrid w:val="0"/>
                        <w:spacing w:before="120"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（盖章）</w:t>
                      </w:r>
                      <w:r>
                        <w:rPr>
                          <w:rFonts w:hint="eastAsia" w:ascii="宋体" w:hAnsi="宋体"/>
                          <w:bCs/>
                          <w:sz w:val="24"/>
                        </w:rPr>
                        <w:t>：</w:t>
                      </w:r>
                    </w:p>
                    <w:p>
                      <w:pPr>
                        <w:snapToGrid w:val="0"/>
                        <w:spacing w:before="120" w:beforeLines="50" w:after="50"/>
                        <w:ind w:firstLine="1068" w:firstLineChars="445"/>
                        <w:rPr>
                          <w:rFonts w:ascii="宋体" w:hAnsi="宋体"/>
                          <w:bCs/>
                          <w:sz w:val="24"/>
                        </w:rPr>
                      </w:pPr>
                      <w:r>
                        <w:rPr>
                          <w:rFonts w:hint="eastAsia" w:ascii="宋体" w:hAnsi="宋体"/>
                          <w:bCs/>
                          <w:sz w:val="24"/>
                        </w:rPr>
                        <w:t>投标人地址：</w:t>
                      </w:r>
                    </w:p>
                    <w:p>
                      <w:pPr>
                        <w:snapToGrid w:val="0"/>
                        <w:spacing w:before="120" w:beforeLines="50" w:after="50"/>
                        <w:ind w:firstLine="1068" w:firstLineChars="445"/>
                        <w:rPr>
                          <w:rFonts w:ascii="宋体" w:hAnsi="宋体" w:cs="宋体"/>
                          <w:sz w:val="24"/>
                        </w:rPr>
                      </w:pPr>
                    </w:p>
                    <w:p>
                      <w:pPr>
                        <w:snapToGrid w:val="0"/>
                        <w:spacing w:before="120" w:beforeLines="50" w:after="50"/>
                        <w:ind w:firstLine="1068" w:firstLineChars="445"/>
                        <w:rPr>
                          <w:rFonts w:ascii="宋体" w:hAnsi="宋体"/>
                          <w:bCs/>
                          <w:sz w:val="24"/>
                        </w:rPr>
                      </w:pPr>
                    </w:p>
                    <w:p>
                      <w:pPr>
                        <w:snapToGrid w:val="0"/>
                        <w:spacing w:before="120" w:beforeLines="50" w:after="50"/>
                        <w:ind w:firstLine="4080" w:firstLineChars="1700"/>
                        <w:rPr>
                          <w:rFonts w:ascii="宋体" w:hAnsi="宋体"/>
                          <w:sz w:val="24"/>
                          <w:szCs w:val="20"/>
                        </w:rPr>
                      </w:pPr>
                    </w:p>
                    <w:p>
                      <w:r>
                        <w:rPr>
                          <w:rFonts w:hint="eastAsia"/>
                          <w:sz w:val="24"/>
                        </w:rPr>
                        <w:t>年月日</w:t>
                      </w:r>
                    </w:p>
                  </w:txbxContent>
                </v:textbox>
                <w10:wrap type="tight"/>
              </v:shape>
            </w:pict>
          </mc:Fallback>
        </mc:AlternateContent>
      </w:r>
      <w:r>
        <w:rPr>
          <w:rFonts w:hint="eastAsia" w:ascii="宋体" w:hAnsi="宋体" w:cs="宋体"/>
          <w:b/>
          <w:bCs/>
          <w:color w:val="auto"/>
          <w:sz w:val="24"/>
          <w:szCs w:val="20"/>
          <w:highlight w:val="none"/>
        </w:rPr>
        <w:t>商务和技术文件封面格式：</w:t>
      </w:r>
    </w:p>
    <w:p>
      <w:pPr>
        <w:spacing w:line="400" w:lineRule="exact"/>
        <w:rPr>
          <w:rFonts w:ascii="宋体" w:hAnsi="宋体" w:cs="宋体"/>
          <w:color w:val="auto"/>
          <w:sz w:val="24"/>
          <w:szCs w:val="20"/>
          <w:highlight w:val="none"/>
        </w:rPr>
      </w:pPr>
    </w:p>
    <w:p>
      <w:pPr>
        <w:spacing w:line="400" w:lineRule="exact"/>
        <w:rPr>
          <w:rFonts w:ascii="宋体" w:hAnsi="宋体" w:cs="宋体"/>
          <w:color w:val="auto"/>
          <w:sz w:val="24"/>
          <w:szCs w:val="20"/>
          <w:highlight w:val="none"/>
        </w:rPr>
      </w:pPr>
    </w:p>
    <w:p>
      <w:pPr>
        <w:spacing w:line="400" w:lineRule="exact"/>
        <w:rPr>
          <w:rFonts w:ascii="宋体" w:hAnsi="宋体" w:cs="宋体"/>
          <w:color w:val="auto"/>
          <w:sz w:val="24"/>
          <w:szCs w:val="20"/>
          <w:highlight w:val="none"/>
        </w:rPr>
      </w:pPr>
    </w:p>
    <w:p>
      <w:pPr>
        <w:spacing w:line="400" w:lineRule="exact"/>
        <w:rPr>
          <w:rFonts w:ascii="宋体" w:hAnsi="宋体" w:cs="宋体"/>
          <w:color w:val="auto"/>
          <w:sz w:val="24"/>
          <w:szCs w:val="20"/>
          <w:highlight w:val="none"/>
        </w:rPr>
      </w:pPr>
    </w:p>
    <w:p>
      <w:pPr>
        <w:spacing w:line="400" w:lineRule="exact"/>
        <w:rPr>
          <w:rFonts w:ascii="宋体" w:hAnsi="宋体" w:cs="宋体"/>
          <w:color w:val="auto"/>
          <w:sz w:val="24"/>
          <w:szCs w:val="20"/>
          <w:highlight w:val="none"/>
        </w:rPr>
      </w:pPr>
    </w:p>
    <w:p>
      <w:pPr>
        <w:spacing w:line="400" w:lineRule="exact"/>
        <w:rPr>
          <w:rFonts w:ascii="宋体" w:hAnsi="宋体" w:cs="宋体"/>
          <w:color w:val="auto"/>
          <w:sz w:val="24"/>
          <w:szCs w:val="20"/>
          <w:highlight w:val="none"/>
        </w:rPr>
      </w:pPr>
    </w:p>
    <w:p>
      <w:pPr>
        <w:spacing w:line="400" w:lineRule="exact"/>
        <w:rPr>
          <w:rFonts w:ascii="宋体" w:hAnsi="宋体" w:cs="宋体"/>
          <w:color w:val="auto"/>
          <w:sz w:val="24"/>
          <w:szCs w:val="20"/>
          <w:highlight w:val="none"/>
        </w:rPr>
      </w:pPr>
    </w:p>
    <w:p>
      <w:pPr>
        <w:spacing w:line="400" w:lineRule="exact"/>
        <w:rPr>
          <w:rFonts w:ascii="宋体" w:hAnsi="宋体" w:cs="宋体"/>
          <w:color w:val="auto"/>
          <w:sz w:val="24"/>
          <w:szCs w:val="20"/>
          <w:highlight w:val="none"/>
        </w:rPr>
      </w:pPr>
    </w:p>
    <w:p>
      <w:pPr>
        <w:spacing w:line="400" w:lineRule="exact"/>
        <w:rPr>
          <w:rFonts w:ascii="宋体" w:hAnsi="宋体" w:cs="宋体"/>
          <w:color w:val="auto"/>
          <w:sz w:val="24"/>
          <w:szCs w:val="20"/>
          <w:highlight w:val="none"/>
        </w:rPr>
      </w:pPr>
    </w:p>
    <w:p>
      <w:pPr>
        <w:spacing w:line="400" w:lineRule="exact"/>
        <w:rPr>
          <w:rFonts w:ascii="宋体" w:hAnsi="宋体" w:cs="宋体"/>
          <w:color w:val="auto"/>
          <w:sz w:val="24"/>
          <w:szCs w:val="20"/>
          <w:highlight w:val="none"/>
        </w:rPr>
      </w:pPr>
    </w:p>
    <w:p>
      <w:pPr>
        <w:spacing w:line="400" w:lineRule="exact"/>
        <w:rPr>
          <w:rFonts w:ascii="宋体" w:hAnsi="宋体" w:cs="宋体"/>
          <w:color w:val="auto"/>
          <w:sz w:val="24"/>
          <w:szCs w:val="20"/>
          <w:highlight w:val="none"/>
        </w:rPr>
      </w:pPr>
    </w:p>
    <w:p>
      <w:pPr>
        <w:spacing w:line="400" w:lineRule="exact"/>
        <w:rPr>
          <w:rFonts w:ascii="宋体" w:hAnsi="宋体" w:cs="宋体"/>
          <w:color w:val="auto"/>
          <w:sz w:val="24"/>
          <w:szCs w:val="20"/>
          <w:highlight w:val="none"/>
        </w:rPr>
      </w:pPr>
    </w:p>
    <w:p>
      <w:pPr>
        <w:spacing w:line="400" w:lineRule="exact"/>
        <w:rPr>
          <w:rFonts w:ascii="宋体" w:hAnsi="宋体" w:cs="宋体"/>
          <w:color w:val="auto"/>
          <w:sz w:val="24"/>
          <w:szCs w:val="20"/>
          <w:highlight w:val="none"/>
        </w:rPr>
      </w:pPr>
    </w:p>
    <w:p>
      <w:pPr>
        <w:spacing w:line="400" w:lineRule="exact"/>
        <w:rPr>
          <w:rFonts w:ascii="宋体" w:hAnsi="宋体" w:cs="宋体"/>
          <w:color w:val="auto"/>
          <w:sz w:val="24"/>
          <w:szCs w:val="20"/>
          <w:highlight w:val="none"/>
        </w:rPr>
      </w:pPr>
    </w:p>
    <w:p>
      <w:pPr>
        <w:spacing w:line="400" w:lineRule="exact"/>
        <w:rPr>
          <w:rFonts w:ascii="宋体" w:hAnsi="宋体" w:cs="宋体"/>
          <w:color w:val="auto"/>
          <w:sz w:val="24"/>
          <w:szCs w:val="20"/>
          <w:highlight w:val="none"/>
        </w:rPr>
      </w:pPr>
    </w:p>
    <w:p>
      <w:pPr>
        <w:spacing w:line="400" w:lineRule="exact"/>
        <w:rPr>
          <w:rFonts w:ascii="宋体" w:hAnsi="宋体" w:cs="宋体"/>
          <w:color w:val="auto"/>
          <w:sz w:val="24"/>
          <w:szCs w:val="20"/>
          <w:highlight w:val="none"/>
        </w:rPr>
      </w:pPr>
    </w:p>
    <w:p>
      <w:pPr>
        <w:pStyle w:val="14"/>
        <w:ind w:left="1470" w:right="1470"/>
        <w:rPr>
          <w:rFonts w:ascii="宋体" w:hAnsi="宋体" w:cs="宋体"/>
          <w:color w:val="auto"/>
          <w:sz w:val="24"/>
          <w:szCs w:val="20"/>
          <w:highlight w:val="none"/>
        </w:rPr>
      </w:pPr>
    </w:p>
    <w:p>
      <w:pPr>
        <w:pStyle w:val="14"/>
        <w:ind w:left="1470" w:right="1470"/>
        <w:rPr>
          <w:rFonts w:ascii="宋体" w:hAnsi="宋体" w:cs="宋体"/>
          <w:color w:val="auto"/>
          <w:sz w:val="24"/>
          <w:szCs w:val="20"/>
          <w:highlight w:val="none"/>
        </w:rPr>
      </w:pPr>
    </w:p>
    <w:p>
      <w:pPr>
        <w:pStyle w:val="14"/>
        <w:ind w:left="1470" w:right="1470"/>
        <w:rPr>
          <w:rFonts w:ascii="宋体" w:hAnsi="宋体" w:cs="宋体"/>
          <w:color w:val="auto"/>
          <w:sz w:val="24"/>
          <w:szCs w:val="20"/>
          <w:highlight w:val="none"/>
        </w:rPr>
      </w:pPr>
    </w:p>
    <w:p>
      <w:pPr>
        <w:pStyle w:val="14"/>
        <w:ind w:left="1470" w:right="1470"/>
        <w:rPr>
          <w:rFonts w:ascii="宋体" w:hAnsi="宋体" w:cs="宋体"/>
          <w:color w:val="auto"/>
          <w:sz w:val="24"/>
          <w:szCs w:val="20"/>
          <w:highlight w:val="none"/>
        </w:rPr>
      </w:pPr>
    </w:p>
    <w:p>
      <w:pPr>
        <w:pStyle w:val="14"/>
        <w:ind w:left="1470" w:right="1470"/>
        <w:rPr>
          <w:rFonts w:ascii="宋体" w:hAnsi="宋体" w:cs="宋体"/>
          <w:color w:val="auto"/>
          <w:sz w:val="24"/>
          <w:szCs w:val="20"/>
          <w:highlight w:val="none"/>
        </w:rPr>
      </w:pPr>
    </w:p>
    <w:p>
      <w:pPr>
        <w:pStyle w:val="14"/>
        <w:ind w:left="1470" w:right="1470"/>
        <w:rPr>
          <w:rFonts w:ascii="宋体" w:hAnsi="宋体" w:cs="宋体"/>
          <w:color w:val="auto"/>
          <w:sz w:val="24"/>
          <w:szCs w:val="20"/>
          <w:highlight w:val="none"/>
        </w:rPr>
      </w:pPr>
    </w:p>
    <w:p>
      <w:pPr>
        <w:pStyle w:val="14"/>
        <w:ind w:left="1470" w:right="1470"/>
        <w:rPr>
          <w:rFonts w:ascii="宋体" w:hAnsi="宋体" w:cs="宋体"/>
          <w:color w:val="auto"/>
          <w:sz w:val="24"/>
          <w:szCs w:val="20"/>
          <w:highlight w:val="none"/>
        </w:rPr>
      </w:pPr>
    </w:p>
    <w:p>
      <w:pPr>
        <w:pStyle w:val="14"/>
        <w:ind w:left="1470" w:right="1470"/>
        <w:rPr>
          <w:rFonts w:ascii="宋体" w:hAnsi="宋体" w:cs="宋体"/>
          <w:color w:val="auto"/>
          <w:sz w:val="24"/>
          <w:szCs w:val="20"/>
          <w:highlight w:val="none"/>
        </w:rPr>
      </w:pPr>
    </w:p>
    <w:p>
      <w:pPr>
        <w:pStyle w:val="14"/>
        <w:ind w:left="1470" w:right="1470"/>
        <w:rPr>
          <w:rFonts w:ascii="宋体" w:hAnsi="宋体" w:cs="宋体"/>
          <w:color w:val="auto"/>
          <w:sz w:val="24"/>
          <w:szCs w:val="20"/>
          <w:highlight w:val="none"/>
        </w:rPr>
      </w:pPr>
    </w:p>
    <w:p>
      <w:pPr>
        <w:pStyle w:val="14"/>
        <w:ind w:left="1470" w:right="1470"/>
        <w:rPr>
          <w:rFonts w:ascii="宋体" w:hAnsi="宋体" w:cs="宋体"/>
          <w:color w:val="auto"/>
          <w:sz w:val="24"/>
          <w:szCs w:val="20"/>
          <w:highlight w:val="none"/>
        </w:rPr>
      </w:pPr>
    </w:p>
    <w:p>
      <w:pPr>
        <w:pStyle w:val="14"/>
        <w:ind w:left="1470" w:right="1470"/>
        <w:rPr>
          <w:rFonts w:ascii="宋体" w:hAnsi="宋体" w:cs="宋体"/>
          <w:color w:val="auto"/>
          <w:sz w:val="24"/>
          <w:szCs w:val="20"/>
          <w:highlight w:val="none"/>
        </w:rPr>
      </w:pPr>
    </w:p>
    <w:p>
      <w:pPr>
        <w:pStyle w:val="14"/>
        <w:ind w:left="1470" w:right="1470"/>
        <w:rPr>
          <w:rFonts w:ascii="宋体" w:hAnsi="宋体" w:cs="宋体"/>
          <w:color w:val="auto"/>
          <w:sz w:val="24"/>
          <w:szCs w:val="20"/>
          <w:highlight w:val="none"/>
        </w:rPr>
      </w:pPr>
    </w:p>
    <w:p>
      <w:pPr>
        <w:pStyle w:val="14"/>
        <w:ind w:left="1470" w:right="1470"/>
        <w:rPr>
          <w:rFonts w:ascii="宋体" w:hAnsi="宋体" w:cs="宋体"/>
          <w:color w:val="auto"/>
          <w:sz w:val="24"/>
          <w:szCs w:val="20"/>
          <w:highlight w:val="none"/>
        </w:rPr>
      </w:pPr>
    </w:p>
    <w:p>
      <w:pPr>
        <w:pStyle w:val="14"/>
        <w:ind w:left="1470" w:right="1470"/>
        <w:rPr>
          <w:rFonts w:ascii="宋体" w:hAnsi="宋体" w:cs="宋体"/>
          <w:color w:val="auto"/>
          <w:sz w:val="24"/>
          <w:szCs w:val="20"/>
          <w:highlight w:val="none"/>
        </w:rPr>
      </w:pPr>
    </w:p>
    <w:p>
      <w:pPr>
        <w:spacing w:line="400" w:lineRule="exact"/>
        <w:jc w:val="center"/>
        <w:rPr>
          <w:rFonts w:ascii="宋体" w:hAnsi="宋体" w:cs="宋体"/>
          <w:b/>
          <w:color w:val="auto"/>
          <w:sz w:val="28"/>
          <w:highlight w:val="none"/>
        </w:rPr>
      </w:pPr>
      <w:r>
        <w:rPr>
          <w:rFonts w:hint="eastAsia" w:ascii="宋体" w:hAnsi="宋体" w:cs="宋体"/>
          <w:b/>
          <w:color w:val="auto"/>
          <w:sz w:val="28"/>
          <w:highlight w:val="none"/>
        </w:rPr>
        <w:t>商务和技术文件投标文件</w:t>
      </w:r>
    </w:p>
    <w:p>
      <w:pPr>
        <w:spacing w:line="400" w:lineRule="exact"/>
        <w:jc w:val="center"/>
        <w:rPr>
          <w:rFonts w:ascii="宋体" w:hAnsi="宋体" w:cs="宋体"/>
          <w:b/>
          <w:color w:val="auto"/>
          <w:sz w:val="28"/>
          <w:highlight w:val="none"/>
        </w:rPr>
      </w:pPr>
      <w:r>
        <w:rPr>
          <w:rFonts w:hint="eastAsia" w:ascii="宋体" w:hAnsi="宋体" w:cs="宋体"/>
          <w:b/>
          <w:color w:val="auto"/>
          <w:sz w:val="28"/>
          <w:highlight w:val="none"/>
        </w:rPr>
        <w:t>评分索引表</w:t>
      </w:r>
    </w:p>
    <w:p>
      <w:pPr>
        <w:spacing w:line="400" w:lineRule="exact"/>
        <w:ind w:firstLine="480" w:firstLineChars="200"/>
        <w:jc w:val="left"/>
        <w:rPr>
          <w:rFonts w:ascii="宋体" w:hAnsi="宋体" w:cs="宋体"/>
          <w:b/>
          <w:color w:val="auto"/>
          <w:sz w:val="24"/>
          <w:szCs w:val="24"/>
          <w:highlight w:val="none"/>
        </w:rPr>
      </w:pPr>
      <w:r>
        <w:rPr>
          <w:rFonts w:hint="eastAsia" w:ascii="宋体" w:hAnsi="宋体" w:cs="宋体"/>
          <w:color w:val="auto"/>
          <w:sz w:val="24"/>
          <w:szCs w:val="24"/>
          <w:highlight w:val="none"/>
        </w:rPr>
        <w:t>为了方便专家评审投标文件，针对招标文件评分细则要求，投标人应制作标书索引，置于投标文件首页，格式如下：</w:t>
      </w:r>
    </w:p>
    <w:tbl>
      <w:tblPr>
        <w:tblStyle w:val="23"/>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6956"/>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rPr>
                <w:rFonts w:ascii="宋体" w:hAnsi="宋体" w:cs="宋体"/>
                <w:b/>
                <w:color w:val="auto"/>
                <w:spacing w:val="-6"/>
                <w:sz w:val="24"/>
                <w:szCs w:val="24"/>
                <w:highlight w:val="none"/>
              </w:rPr>
            </w:pPr>
            <w:r>
              <w:rPr>
                <w:rFonts w:hint="eastAsia" w:ascii="宋体" w:hAnsi="宋体" w:cs="宋体"/>
                <w:b/>
                <w:color w:val="auto"/>
                <w:spacing w:val="-6"/>
                <w:sz w:val="24"/>
                <w:szCs w:val="24"/>
                <w:highlight w:val="none"/>
              </w:rPr>
              <w:t>序号</w:t>
            </w:r>
          </w:p>
        </w:tc>
        <w:tc>
          <w:tcPr>
            <w:tcW w:w="6956" w:type="dxa"/>
            <w:vAlign w:val="center"/>
          </w:tcPr>
          <w:p>
            <w:pPr>
              <w:spacing w:line="400" w:lineRule="exact"/>
              <w:rPr>
                <w:rFonts w:ascii="宋体" w:hAnsi="宋体" w:cs="宋体"/>
                <w:b/>
                <w:color w:val="auto"/>
                <w:spacing w:val="-6"/>
                <w:sz w:val="24"/>
                <w:szCs w:val="24"/>
                <w:highlight w:val="none"/>
              </w:rPr>
            </w:pPr>
            <w:r>
              <w:rPr>
                <w:rFonts w:hint="eastAsia" w:ascii="宋体" w:hAnsi="宋体" w:cs="宋体"/>
                <w:b/>
                <w:color w:val="auto"/>
                <w:spacing w:val="-6"/>
                <w:sz w:val="24"/>
                <w:szCs w:val="24"/>
                <w:highlight w:val="none"/>
              </w:rPr>
              <w:t>评分内容</w:t>
            </w:r>
          </w:p>
        </w:tc>
        <w:tc>
          <w:tcPr>
            <w:tcW w:w="1313" w:type="dxa"/>
            <w:vAlign w:val="center"/>
          </w:tcPr>
          <w:p>
            <w:pPr>
              <w:pStyle w:val="46"/>
              <w:spacing w:line="400" w:lineRule="exact"/>
              <w:jc w:val="both"/>
              <w:rPr>
                <w:rFonts w:hint="default" w:ascii="宋体" w:hAnsi="宋体" w:eastAsia="宋体" w:cs="宋体"/>
                <w:b/>
                <w:color w:val="auto"/>
                <w:spacing w:val="-6"/>
                <w:szCs w:val="24"/>
                <w:highlight w:val="none"/>
              </w:rPr>
            </w:pPr>
            <w:r>
              <w:rPr>
                <w:rFonts w:ascii="宋体" w:hAnsi="宋体" w:eastAsia="宋体" w:cs="宋体"/>
                <w:b/>
                <w:color w:val="auto"/>
                <w:spacing w:val="-6"/>
                <w:szCs w:val="24"/>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bCs/>
                <w:color w:val="auto"/>
                <w:kern w:val="0"/>
                <w:sz w:val="24"/>
                <w:szCs w:val="24"/>
                <w:highlight w:val="none"/>
              </w:rPr>
            </w:pPr>
            <w:r>
              <w:rPr>
                <w:rFonts w:hint="eastAsia" w:ascii="宋体" w:hAnsi="宋体" w:cs="宋体"/>
                <w:bCs/>
                <w:color w:val="auto"/>
                <w:sz w:val="24"/>
                <w:szCs w:val="24"/>
                <w:highlight w:val="none"/>
              </w:rPr>
              <w:t>1</w:t>
            </w:r>
          </w:p>
        </w:tc>
        <w:tc>
          <w:tcPr>
            <w:tcW w:w="6956" w:type="dxa"/>
            <w:vAlign w:val="center"/>
          </w:tcPr>
          <w:p>
            <w:pPr>
              <w:spacing w:line="400" w:lineRule="exact"/>
              <w:jc w:val="left"/>
              <w:rPr>
                <w:rFonts w:ascii="宋体" w:hAnsi="宋体" w:cs="宋体"/>
                <w:color w:val="auto"/>
                <w:kern w:val="0"/>
                <w:sz w:val="24"/>
                <w:szCs w:val="24"/>
                <w:highlight w:val="none"/>
              </w:rPr>
            </w:pPr>
          </w:p>
          <w:p>
            <w:pPr>
              <w:spacing w:line="400" w:lineRule="exact"/>
              <w:jc w:val="left"/>
              <w:rPr>
                <w:rFonts w:ascii="宋体" w:hAnsi="宋体" w:cs="宋体"/>
                <w:color w:val="auto"/>
                <w:kern w:val="0"/>
                <w:sz w:val="24"/>
                <w:szCs w:val="24"/>
                <w:highlight w:val="none"/>
              </w:rPr>
            </w:pPr>
          </w:p>
        </w:tc>
        <w:tc>
          <w:tcPr>
            <w:tcW w:w="1313" w:type="dxa"/>
            <w:vAlign w:val="center"/>
          </w:tcPr>
          <w:p>
            <w:pPr>
              <w:pStyle w:val="12"/>
              <w:spacing w:line="400" w:lineRule="exact"/>
              <w:ind w:left="456" w:hanging="456"/>
              <w:rPr>
                <w:rFonts w:ascii="宋体" w:hAnsi="宋体" w:cs="宋体"/>
                <w:color w:val="auto"/>
                <w:spacing w:val="-6"/>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bCs/>
                <w:color w:val="auto"/>
                <w:kern w:val="0"/>
                <w:sz w:val="24"/>
                <w:szCs w:val="24"/>
                <w:highlight w:val="none"/>
              </w:rPr>
            </w:pPr>
            <w:r>
              <w:rPr>
                <w:rFonts w:hint="eastAsia" w:ascii="宋体" w:hAnsi="宋体" w:cs="宋体"/>
                <w:bCs/>
                <w:color w:val="auto"/>
                <w:sz w:val="24"/>
                <w:szCs w:val="24"/>
                <w:highlight w:val="none"/>
              </w:rPr>
              <w:t>2</w:t>
            </w:r>
          </w:p>
        </w:tc>
        <w:tc>
          <w:tcPr>
            <w:tcW w:w="6956" w:type="dxa"/>
            <w:vAlign w:val="center"/>
          </w:tcPr>
          <w:p>
            <w:pPr>
              <w:spacing w:line="400" w:lineRule="exact"/>
              <w:jc w:val="left"/>
              <w:rPr>
                <w:rFonts w:ascii="宋体" w:hAnsi="宋体" w:cs="宋体"/>
                <w:color w:val="auto"/>
                <w:kern w:val="0"/>
                <w:sz w:val="24"/>
                <w:szCs w:val="24"/>
                <w:highlight w:val="none"/>
              </w:rPr>
            </w:pPr>
          </w:p>
        </w:tc>
        <w:tc>
          <w:tcPr>
            <w:tcW w:w="1313" w:type="dxa"/>
            <w:vAlign w:val="center"/>
          </w:tcPr>
          <w:p>
            <w:pPr>
              <w:pStyle w:val="12"/>
              <w:spacing w:line="400" w:lineRule="exact"/>
              <w:rPr>
                <w:rFonts w:ascii="宋体" w:hAnsi="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3</w:t>
            </w:r>
          </w:p>
        </w:tc>
        <w:tc>
          <w:tcPr>
            <w:tcW w:w="6956" w:type="dxa"/>
            <w:vAlign w:val="center"/>
          </w:tcPr>
          <w:p>
            <w:pPr>
              <w:spacing w:line="400" w:lineRule="exact"/>
              <w:rPr>
                <w:rFonts w:ascii="宋体" w:hAnsi="宋体" w:cs="宋体"/>
                <w:color w:val="auto"/>
                <w:sz w:val="24"/>
                <w:szCs w:val="24"/>
                <w:highlight w:val="none"/>
              </w:rPr>
            </w:pPr>
          </w:p>
        </w:tc>
        <w:tc>
          <w:tcPr>
            <w:tcW w:w="1313" w:type="dxa"/>
          </w:tcPr>
          <w:p>
            <w:pPr>
              <w:spacing w:line="400" w:lineRule="exact"/>
              <w:rPr>
                <w:rFonts w:ascii="宋体" w:hAnsi="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4</w:t>
            </w:r>
          </w:p>
        </w:tc>
        <w:tc>
          <w:tcPr>
            <w:tcW w:w="6956" w:type="dxa"/>
            <w:vAlign w:val="center"/>
          </w:tcPr>
          <w:p>
            <w:pPr>
              <w:spacing w:line="400" w:lineRule="exact"/>
              <w:rPr>
                <w:rFonts w:ascii="宋体" w:hAnsi="宋体" w:cs="宋体"/>
                <w:color w:val="auto"/>
                <w:sz w:val="24"/>
                <w:szCs w:val="24"/>
                <w:highlight w:val="none"/>
              </w:rPr>
            </w:pPr>
          </w:p>
        </w:tc>
        <w:tc>
          <w:tcPr>
            <w:tcW w:w="1313" w:type="dxa"/>
          </w:tcPr>
          <w:p>
            <w:pPr>
              <w:spacing w:line="400" w:lineRule="exact"/>
              <w:rPr>
                <w:rFonts w:ascii="宋体" w:hAnsi="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5</w:t>
            </w:r>
          </w:p>
        </w:tc>
        <w:tc>
          <w:tcPr>
            <w:tcW w:w="6956" w:type="dxa"/>
            <w:vAlign w:val="center"/>
          </w:tcPr>
          <w:p>
            <w:pPr>
              <w:spacing w:line="400" w:lineRule="exact"/>
              <w:jc w:val="left"/>
              <w:rPr>
                <w:rFonts w:ascii="宋体" w:hAnsi="宋体" w:cs="宋体"/>
                <w:color w:val="auto"/>
                <w:sz w:val="24"/>
                <w:szCs w:val="24"/>
                <w:highlight w:val="none"/>
              </w:rPr>
            </w:pPr>
          </w:p>
        </w:tc>
        <w:tc>
          <w:tcPr>
            <w:tcW w:w="1313" w:type="dxa"/>
          </w:tcPr>
          <w:p>
            <w:pPr>
              <w:spacing w:line="400" w:lineRule="exact"/>
              <w:rPr>
                <w:rFonts w:ascii="宋体" w:hAnsi="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6</w:t>
            </w:r>
          </w:p>
        </w:tc>
        <w:tc>
          <w:tcPr>
            <w:tcW w:w="6956" w:type="dxa"/>
            <w:vAlign w:val="center"/>
          </w:tcPr>
          <w:p>
            <w:pPr>
              <w:spacing w:line="400" w:lineRule="exact"/>
              <w:jc w:val="left"/>
              <w:rPr>
                <w:rFonts w:ascii="宋体" w:hAnsi="宋体" w:cs="宋体"/>
                <w:color w:val="auto"/>
                <w:sz w:val="24"/>
                <w:szCs w:val="24"/>
                <w:highlight w:val="none"/>
              </w:rPr>
            </w:pPr>
          </w:p>
        </w:tc>
        <w:tc>
          <w:tcPr>
            <w:tcW w:w="1313" w:type="dxa"/>
          </w:tcPr>
          <w:p>
            <w:pPr>
              <w:spacing w:line="400" w:lineRule="exact"/>
              <w:rPr>
                <w:rFonts w:ascii="宋体" w:hAnsi="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7</w:t>
            </w:r>
          </w:p>
        </w:tc>
        <w:tc>
          <w:tcPr>
            <w:tcW w:w="6956" w:type="dxa"/>
            <w:vAlign w:val="center"/>
          </w:tcPr>
          <w:p>
            <w:pPr>
              <w:spacing w:line="400" w:lineRule="exact"/>
              <w:jc w:val="left"/>
              <w:rPr>
                <w:rFonts w:ascii="宋体" w:hAnsi="宋体" w:cs="宋体"/>
                <w:color w:val="auto"/>
                <w:sz w:val="24"/>
                <w:szCs w:val="24"/>
                <w:highlight w:val="none"/>
              </w:rPr>
            </w:pPr>
          </w:p>
        </w:tc>
        <w:tc>
          <w:tcPr>
            <w:tcW w:w="1313" w:type="dxa"/>
          </w:tcPr>
          <w:p>
            <w:pPr>
              <w:spacing w:line="400" w:lineRule="exact"/>
              <w:rPr>
                <w:rFonts w:ascii="宋体" w:hAnsi="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8</w:t>
            </w:r>
          </w:p>
        </w:tc>
        <w:tc>
          <w:tcPr>
            <w:tcW w:w="6956" w:type="dxa"/>
            <w:vAlign w:val="center"/>
          </w:tcPr>
          <w:p>
            <w:pPr>
              <w:spacing w:line="400" w:lineRule="exact"/>
              <w:rPr>
                <w:rFonts w:ascii="宋体" w:hAnsi="宋体" w:cs="宋体"/>
                <w:color w:val="auto"/>
                <w:sz w:val="24"/>
                <w:szCs w:val="24"/>
                <w:highlight w:val="none"/>
              </w:rPr>
            </w:pPr>
          </w:p>
        </w:tc>
        <w:tc>
          <w:tcPr>
            <w:tcW w:w="1313" w:type="dxa"/>
          </w:tcPr>
          <w:p>
            <w:pPr>
              <w:spacing w:line="400" w:lineRule="exact"/>
              <w:rPr>
                <w:rFonts w:ascii="宋体" w:hAnsi="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9</w:t>
            </w:r>
          </w:p>
        </w:tc>
        <w:tc>
          <w:tcPr>
            <w:tcW w:w="6956" w:type="dxa"/>
            <w:vAlign w:val="center"/>
          </w:tcPr>
          <w:p>
            <w:pPr>
              <w:spacing w:line="400" w:lineRule="exact"/>
              <w:jc w:val="left"/>
              <w:rPr>
                <w:rFonts w:ascii="宋体" w:hAnsi="宋体" w:cs="宋体"/>
                <w:color w:val="auto"/>
                <w:sz w:val="24"/>
                <w:szCs w:val="24"/>
                <w:highlight w:val="none"/>
              </w:rPr>
            </w:pPr>
          </w:p>
        </w:tc>
        <w:tc>
          <w:tcPr>
            <w:tcW w:w="1313" w:type="dxa"/>
          </w:tcPr>
          <w:p>
            <w:pPr>
              <w:spacing w:line="400" w:lineRule="exact"/>
              <w:rPr>
                <w:rFonts w:ascii="宋体" w:hAnsi="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w:t>
            </w:r>
          </w:p>
        </w:tc>
        <w:tc>
          <w:tcPr>
            <w:tcW w:w="6956" w:type="dxa"/>
            <w:vAlign w:val="center"/>
          </w:tcPr>
          <w:p>
            <w:pPr>
              <w:spacing w:line="400" w:lineRule="exact"/>
              <w:jc w:val="left"/>
              <w:rPr>
                <w:rFonts w:ascii="宋体" w:hAnsi="宋体" w:cs="宋体"/>
                <w:color w:val="auto"/>
                <w:sz w:val="24"/>
                <w:szCs w:val="24"/>
                <w:highlight w:val="none"/>
              </w:rPr>
            </w:pPr>
          </w:p>
        </w:tc>
        <w:tc>
          <w:tcPr>
            <w:tcW w:w="1313" w:type="dxa"/>
          </w:tcPr>
          <w:p>
            <w:pPr>
              <w:spacing w:line="400" w:lineRule="exact"/>
              <w:rPr>
                <w:rFonts w:ascii="宋体" w:hAnsi="宋体" w:cs="宋体"/>
                <w:bCs/>
                <w:color w:val="auto"/>
                <w:sz w:val="24"/>
                <w:szCs w:val="24"/>
                <w:highlight w:val="none"/>
              </w:rPr>
            </w:pPr>
          </w:p>
        </w:tc>
      </w:tr>
    </w:tbl>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备注：一.“评分内容”对应“第六部分”评标原则及方法。</w:t>
      </w:r>
    </w:p>
    <w:p>
      <w:pPr>
        <w:spacing w:line="400" w:lineRule="exact"/>
        <w:ind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二.评标内容自行添加。本表可扩展。</w:t>
      </w:r>
    </w:p>
    <w:p>
      <w:pPr>
        <w:spacing w:line="400" w:lineRule="exact"/>
        <w:ind w:firstLine="720" w:firstLineChars="300"/>
        <w:rPr>
          <w:rFonts w:ascii="宋体" w:hAnsi="宋体" w:cs="宋体"/>
          <w:b/>
          <w:color w:val="auto"/>
          <w:sz w:val="24"/>
          <w:szCs w:val="24"/>
          <w:highlight w:val="none"/>
        </w:rPr>
      </w:pPr>
      <w:r>
        <w:rPr>
          <w:rFonts w:hint="eastAsia" w:ascii="宋体" w:hAnsi="宋体" w:cs="宋体"/>
          <w:color w:val="auto"/>
          <w:sz w:val="24"/>
          <w:szCs w:val="24"/>
          <w:highlight w:val="none"/>
        </w:rPr>
        <w:t>三.各投标人在投标文件最前页根据本评标细则制作评分索引表，清楚标注响应内容及证明材料的所在页码。</w:t>
      </w:r>
    </w:p>
    <w:p>
      <w:pPr>
        <w:spacing w:line="400" w:lineRule="exact"/>
        <w:ind w:hanging="1"/>
        <w:rPr>
          <w:rFonts w:ascii="宋体" w:hAnsi="宋体" w:cs="宋体"/>
          <w:b/>
          <w:color w:val="auto"/>
          <w:sz w:val="22"/>
          <w:highlight w:val="none"/>
        </w:rPr>
      </w:pPr>
    </w:p>
    <w:p>
      <w:pPr>
        <w:spacing w:line="400" w:lineRule="exact"/>
        <w:ind w:hanging="1"/>
        <w:rPr>
          <w:rFonts w:ascii="宋体" w:hAnsi="宋体" w:cs="宋体"/>
          <w:b/>
          <w:color w:val="auto"/>
          <w:sz w:val="22"/>
          <w:highlight w:val="none"/>
        </w:rPr>
      </w:pPr>
    </w:p>
    <w:p>
      <w:pPr>
        <w:pStyle w:val="11"/>
        <w:ind w:firstLine="321"/>
        <w:rPr>
          <w:rFonts w:ascii="宋体" w:hAnsi="宋体" w:cs="宋体"/>
          <w:color w:val="auto"/>
          <w:highlight w:val="none"/>
        </w:rPr>
      </w:pPr>
    </w:p>
    <w:p>
      <w:pPr>
        <w:pStyle w:val="11"/>
        <w:ind w:firstLine="321"/>
        <w:rPr>
          <w:rFonts w:ascii="宋体" w:hAnsi="宋体" w:cs="宋体"/>
          <w:color w:val="auto"/>
          <w:highlight w:val="none"/>
        </w:rPr>
      </w:pP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附件4</w:t>
      </w:r>
    </w:p>
    <w:p>
      <w:pPr>
        <w:spacing w:line="40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投 标 函</w:t>
      </w:r>
    </w:p>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致：</w:t>
      </w:r>
      <w:r>
        <w:rPr>
          <w:rFonts w:hint="eastAsia" w:ascii="宋体" w:hAnsi="宋体" w:cs="宋体"/>
          <w:color w:val="auto"/>
          <w:sz w:val="24"/>
          <w:szCs w:val="24"/>
          <w:highlight w:val="none"/>
          <w:u w:val="single"/>
        </w:rPr>
        <w:t>温州大学激光与光电智能制造研究院、浙江乐诚工程咨询有限公司</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根据贵方为项目温州大学激光与光电智能制造研究院</w:t>
      </w:r>
      <w:r>
        <w:rPr>
          <w:rFonts w:hint="eastAsia" w:ascii="宋体" w:hAnsi="宋体" w:cs="宋体"/>
          <w:color w:val="auto"/>
          <w:sz w:val="24"/>
          <w:szCs w:val="24"/>
          <w:highlight w:val="none"/>
          <w:u w:val="single"/>
        </w:rPr>
        <w:t>超快激光三轴超精细微结构加工设备</w:t>
      </w:r>
      <w:r>
        <w:rPr>
          <w:rFonts w:hint="eastAsia" w:ascii="宋体" w:hAnsi="宋体" w:cs="宋体"/>
          <w:color w:val="auto"/>
          <w:sz w:val="24"/>
          <w:szCs w:val="24"/>
          <w:highlight w:val="none"/>
        </w:rPr>
        <w:t>（项目编号：</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）的投标邀请，我方</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（投标人名称）作为投标人正式授权</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（授权代表全名，职务）代表我方处理本次项目中的一切投标相关事宜。</w:t>
      </w:r>
    </w:p>
    <w:p>
      <w:pPr>
        <w:pStyle w:val="8"/>
        <w:spacing w:line="400" w:lineRule="exact"/>
        <w:ind w:firstLine="440"/>
        <w:rPr>
          <w:rFonts w:hAnsi="宋体" w:cs="宋体"/>
          <w:color w:val="auto"/>
          <w:sz w:val="24"/>
          <w:szCs w:val="24"/>
          <w:highlight w:val="none"/>
        </w:rPr>
      </w:pPr>
      <w:r>
        <w:rPr>
          <w:rFonts w:hint="eastAsia" w:hAnsi="宋体" w:cs="宋体"/>
          <w:color w:val="auto"/>
          <w:sz w:val="24"/>
          <w:szCs w:val="24"/>
          <w:highlight w:val="none"/>
        </w:rPr>
        <w:t>在此提交的投标文件中，包括如下内容，并已分别单独密封装袋：</w:t>
      </w:r>
    </w:p>
    <w:p>
      <w:pPr>
        <w:spacing w:line="400" w:lineRule="exact"/>
        <w:ind w:firstLine="360" w:firstLineChars="150"/>
        <w:outlineLvl w:val="0"/>
        <w:rPr>
          <w:rFonts w:ascii="宋体" w:hAnsi="宋体" w:cs="宋体"/>
          <w:color w:val="auto"/>
          <w:sz w:val="24"/>
          <w:szCs w:val="24"/>
          <w:highlight w:val="none"/>
        </w:rPr>
      </w:pPr>
      <w:r>
        <w:rPr>
          <w:rFonts w:hint="eastAsia" w:ascii="宋体" w:hAnsi="宋体" w:cs="宋体"/>
          <w:color w:val="auto"/>
          <w:sz w:val="24"/>
          <w:szCs w:val="24"/>
          <w:highlight w:val="none"/>
        </w:rPr>
        <w:t>（—）按“投标人须知”要求编制的投标文件商务和技术文件【正本一份，副本四份】；</w:t>
      </w:r>
    </w:p>
    <w:p>
      <w:pPr>
        <w:spacing w:line="400" w:lineRule="exact"/>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（二）按“投标人须知”要求编制的投标文件报价文件【正本一份，副本四份】；</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我方己完全明白招标文件的所有条款要求，并重申以下几点：</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（一）本投标文件的有效期自提交投标文件的截止之日起 </w:t>
      </w:r>
      <w:r>
        <w:rPr>
          <w:rFonts w:hint="eastAsia" w:ascii="宋体" w:hAnsi="宋体" w:cs="宋体"/>
          <w:color w:val="auto"/>
          <w:sz w:val="24"/>
          <w:szCs w:val="24"/>
          <w:highlight w:val="none"/>
          <w:u w:val="single"/>
        </w:rPr>
        <w:t>90</w:t>
      </w:r>
      <w:r>
        <w:rPr>
          <w:rFonts w:hint="eastAsia" w:ascii="宋体" w:hAnsi="宋体" w:cs="宋体"/>
          <w:color w:val="auto"/>
          <w:sz w:val="24"/>
          <w:szCs w:val="24"/>
          <w:highlight w:val="none"/>
        </w:rPr>
        <w:t>天内有效，如中标，有效期将延至合同终止日为止；</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（二）我方已详细研究了招标文件的所有内容包括修改书（如有）和所有已提供的参考资料以及有关附件，我方完全理解并同意放弃在此方面提出含糊意见或误解的一切权力；</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（三）我方明白并愿意在规定的开标时间之后，投标人在投标有效期内不撤回投标；</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（四）我方同意提供按照贵方可能要求的与投标有关的一切数据或资料；</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（五）我方理解贵方不一定接受最低报价。</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（六）如中标，本投标文件至本项目合同履行完毕止均保持有效，本投标人将按“招标文件”及其他有关采购的规定履行合同责任和义务。</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（七）所有与本投标有关的函件请发往下列地址：</w:t>
      </w:r>
    </w:p>
    <w:p>
      <w:pPr>
        <w:spacing w:line="400" w:lineRule="exact"/>
        <w:ind w:firstLine="435"/>
        <w:rPr>
          <w:rFonts w:ascii="宋体" w:hAnsi="宋体" w:cs="宋体"/>
          <w:color w:val="auto"/>
          <w:sz w:val="24"/>
          <w:szCs w:val="24"/>
          <w:highlight w:val="none"/>
        </w:rPr>
      </w:pPr>
      <w:r>
        <w:rPr>
          <w:rFonts w:hint="eastAsia" w:ascii="宋体" w:hAnsi="宋体" w:cs="宋体"/>
          <w:color w:val="auto"/>
          <w:sz w:val="24"/>
          <w:szCs w:val="24"/>
          <w:highlight w:val="none"/>
        </w:rPr>
        <w:t xml:space="preserve">   地址</w:t>
      </w:r>
      <w:r>
        <w:rPr>
          <w:rFonts w:hint="eastAsia" w:ascii="宋体" w:hAnsi="宋体" w:cs="宋体"/>
          <w:color w:val="auto"/>
          <w:sz w:val="24"/>
          <w:szCs w:val="24"/>
          <w:highlight w:val="none"/>
          <w:u w:val="single"/>
        </w:rPr>
        <w:t xml:space="preserve">                　　  　　</w:t>
      </w:r>
    </w:p>
    <w:p>
      <w:pPr>
        <w:spacing w:line="400" w:lineRule="exact"/>
        <w:ind w:firstLine="435"/>
        <w:rPr>
          <w:rFonts w:ascii="宋体" w:hAnsi="宋体" w:cs="宋体"/>
          <w:color w:val="auto"/>
          <w:sz w:val="24"/>
          <w:szCs w:val="24"/>
          <w:highlight w:val="none"/>
        </w:rPr>
      </w:pPr>
      <w:r>
        <w:rPr>
          <w:rFonts w:hint="eastAsia" w:ascii="宋体" w:hAnsi="宋体" w:cs="宋体"/>
          <w:color w:val="auto"/>
          <w:sz w:val="24"/>
          <w:szCs w:val="24"/>
          <w:highlight w:val="none"/>
        </w:rPr>
        <w:t xml:space="preserve">   电话</w:t>
      </w:r>
      <w:r>
        <w:rPr>
          <w:rFonts w:hint="eastAsia" w:ascii="宋体" w:hAnsi="宋体" w:cs="宋体"/>
          <w:color w:val="auto"/>
          <w:sz w:val="24"/>
          <w:szCs w:val="24"/>
          <w:highlight w:val="none"/>
          <w:u w:val="single"/>
        </w:rPr>
        <w:t xml:space="preserve">               　　   　　</w:t>
      </w:r>
    </w:p>
    <w:p>
      <w:pPr>
        <w:spacing w:line="400" w:lineRule="exact"/>
        <w:ind w:firstLine="435"/>
        <w:rPr>
          <w:rFonts w:ascii="宋体" w:hAnsi="宋体" w:cs="宋体"/>
          <w:color w:val="auto"/>
          <w:sz w:val="24"/>
          <w:szCs w:val="24"/>
          <w:highlight w:val="none"/>
          <w:u w:val="single"/>
        </w:rPr>
      </w:pPr>
      <w:r>
        <w:rPr>
          <w:rFonts w:hint="eastAsia" w:ascii="宋体" w:hAnsi="宋体" w:cs="宋体"/>
          <w:color w:val="auto"/>
          <w:sz w:val="24"/>
          <w:szCs w:val="24"/>
          <w:highlight w:val="none"/>
        </w:rPr>
        <w:t xml:space="preserve">   传真</w:t>
      </w:r>
      <w:r>
        <w:rPr>
          <w:rFonts w:hint="eastAsia" w:ascii="宋体" w:hAnsi="宋体" w:cs="宋体"/>
          <w:color w:val="auto"/>
          <w:sz w:val="24"/>
          <w:szCs w:val="24"/>
          <w:highlight w:val="none"/>
          <w:u w:val="single"/>
        </w:rPr>
        <w:t xml:space="preserve">         　　         　　</w:t>
      </w:r>
    </w:p>
    <w:p>
      <w:pPr>
        <w:spacing w:line="400" w:lineRule="exact"/>
        <w:ind w:firstLine="840" w:firstLineChars="350"/>
        <w:rPr>
          <w:rFonts w:ascii="宋体" w:hAnsi="宋体" w:cs="宋体"/>
          <w:color w:val="auto"/>
          <w:sz w:val="24"/>
          <w:szCs w:val="24"/>
          <w:highlight w:val="none"/>
          <w:u w:val="single"/>
        </w:rPr>
      </w:pPr>
      <w:r>
        <w:rPr>
          <w:rFonts w:hint="eastAsia" w:ascii="宋体" w:hAnsi="宋体" w:cs="宋体"/>
          <w:color w:val="auto"/>
          <w:sz w:val="24"/>
          <w:szCs w:val="24"/>
          <w:highlight w:val="none"/>
        </w:rPr>
        <w:t>电子邮件</w:t>
      </w:r>
      <w:r>
        <w:rPr>
          <w:rFonts w:hint="eastAsia" w:ascii="宋体" w:hAnsi="宋体" w:cs="宋体"/>
          <w:color w:val="auto"/>
          <w:sz w:val="24"/>
          <w:szCs w:val="24"/>
          <w:highlight w:val="none"/>
          <w:u w:val="single"/>
        </w:rPr>
        <w:t xml:space="preserve">         　　         </w:t>
      </w:r>
    </w:p>
    <w:p>
      <w:pPr>
        <w:spacing w:line="400" w:lineRule="exact"/>
        <w:rPr>
          <w:rFonts w:ascii="宋体" w:hAnsi="宋体" w:cs="宋体"/>
          <w:color w:val="auto"/>
          <w:sz w:val="24"/>
          <w:szCs w:val="24"/>
          <w:highlight w:val="none"/>
        </w:rPr>
      </w:pPr>
    </w:p>
    <w:p>
      <w:pPr>
        <w:widowControl/>
        <w:spacing w:line="400" w:lineRule="exac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投标人全称(公章)：</w:t>
      </w:r>
    </w:p>
    <w:p>
      <w:pPr>
        <w:widowControl/>
        <w:spacing w:line="4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法定代表人或授权代表(签字或盖章)：</w:t>
      </w:r>
    </w:p>
    <w:p>
      <w:pPr>
        <w:snapToGrid w:val="0"/>
        <w:spacing w:line="400" w:lineRule="exact"/>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日期：    年    月    日</w:t>
      </w:r>
    </w:p>
    <w:p>
      <w:pPr>
        <w:snapToGrid w:val="0"/>
        <w:spacing w:line="400" w:lineRule="exact"/>
        <w:jc w:val="center"/>
        <w:rPr>
          <w:rFonts w:ascii="宋体" w:hAnsi="宋体" w:cs="宋体"/>
          <w:b/>
          <w:bCs/>
          <w:color w:val="auto"/>
          <w:sz w:val="28"/>
          <w:szCs w:val="28"/>
          <w:highlight w:val="none"/>
        </w:rPr>
      </w:pPr>
    </w:p>
    <w:p>
      <w:pPr>
        <w:snapToGrid w:val="0"/>
        <w:spacing w:line="400" w:lineRule="exact"/>
        <w:jc w:val="center"/>
        <w:rPr>
          <w:rFonts w:ascii="宋体" w:hAnsi="宋体" w:cs="宋体"/>
          <w:b/>
          <w:bCs/>
          <w:color w:val="auto"/>
          <w:sz w:val="28"/>
          <w:szCs w:val="28"/>
          <w:highlight w:val="none"/>
        </w:rPr>
      </w:pPr>
    </w:p>
    <w:p>
      <w:pPr>
        <w:snapToGrid w:val="0"/>
        <w:spacing w:line="400" w:lineRule="exact"/>
        <w:jc w:val="center"/>
        <w:rPr>
          <w:rFonts w:ascii="宋体" w:hAnsi="宋体" w:cs="宋体"/>
          <w:b/>
          <w:bCs/>
          <w:color w:val="auto"/>
          <w:sz w:val="28"/>
          <w:szCs w:val="28"/>
          <w:highlight w:val="none"/>
        </w:rPr>
      </w:pPr>
    </w:p>
    <w:p>
      <w:pPr>
        <w:snapToGrid w:val="0"/>
        <w:spacing w:line="400" w:lineRule="exact"/>
        <w:jc w:val="center"/>
        <w:rPr>
          <w:rFonts w:ascii="宋体" w:hAnsi="宋体" w:cs="宋体"/>
          <w:b/>
          <w:bCs/>
          <w:color w:val="auto"/>
          <w:sz w:val="28"/>
          <w:szCs w:val="28"/>
          <w:highlight w:val="none"/>
        </w:rPr>
      </w:pPr>
    </w:p>
    <w:p>
      <w:pPr>
        <w:pStyle w:val="11"/>
        <w:ind w:firstLine="321"/>
        <w:rPr>
          <w:rFonts w:ascii="宋体" w:hAnsi="宋体" w:cs="宋体"/>
          <w:color w:val="auto"/>
          <w:highlight w:val="none"/>
        </w:rPr>
      </w:pPr>
    </w:p>
    <w:p>
      <w:pPr>
        <w:spacing w:line="400" w:lineRule="exact"/>
        <w:rPr>
          <w:rFonts w:ascii="宋体" w:hAnsi="宋体" w:cs="宋体"/>
          <w:b/>
          <w:bCs/>
          <w:color w:val="auto"/>
          <w:sz w:val="28"/>
          <w:szCs w:val="28"/>
          <w:highlight w:val="none"/>
        </w:rPr>
      </w:pPr>
      <w:r>
        <w:rPr>
          <w:rFonts w:hint="eastAsia" w:ascii="宋体" w:hAnsi="宋体" w:cs="宋体"/>
          <w:b/>
          <w:color w:val="auto"/>
          <w:sz w:val="24"/>
          <w:szCs w:val="24"/>
          <w:highlight w:val="none"/>
        </w:rPr>
        <w:t>附件5</w:t>
      </w:r>
    </w:p>
    <w:p>
      <w:pPr>
        <w:snapToGrid w:val="0"/>
        <w:spacing w:line="400" w:lineRule="exact"/>
        <w:jc w:val="center"/>
        <w:rPr>
          <w:rFonts w:ascii="宋体" w:hAnsi="宋体" w:cs="宋体"/>
          <w:b/>
          <w:bCs/>
          <w:color w:val="auto"/>
          <w:sz w:val="24"/>
          <w:szCs w:val="24"/>
          <w:highlight w:val="none"/>
        </w:rPr>
      </w:pPr>
      <w:r>
        <w:rPr>
          <w:rFonts w:hint="eastAsia" w:ascii="宋体" w:hAnsi="宋体" w:cs="宋体"/>
          <w:b/>
          <w:bCs/>
          <w:color w:val="auto"/>
          <w:sz w:val="28"/>
          <w:szCs w:val="28"/>
          <w:highlight w:val="none"/>
        </w:rPr>
        <w:t>投标声明书</w:t>
      </w:r>
    </w:p>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致：</w:t>
      </w:r>
      <w:r>
        <w:rPr>
          <w:rFonts w:hint="eastAsia" w:ascii="宋体" w:hAnsi="宋体" w:cs="宋体"/>
          <w:color w:val="auto"/>
          <w:sz w:val="24"/>
          <w:szCs w:val="24"/>
          <w:highlight w:val="none"/>
          <w:u w:val="single"/>
        </w:rPr>
        <w:t>温州大学激光与光电智能制造研究院、浙江乐诚工程咨询有限公司</w:t>
      </w:r>
      <w:r>
        <w:rPr>
          <w:rFonts w:hint="eastAsia" w:ascii="宋体" w:hAnsi="宋体" w:cs="宋体"/>
          <w:color w:val="auto"/>
          <w:sz w:val="24"/>
          <w:szCs w:val="24"/>
          <w:highlight w:val="none"/>
        </w:rPr>
        <w:t>：</w:t>
      </w:r>
    </w:p>
    <w:p>
      <w:pPr>
        <w:snapToGrid w:val="0"/>
        <w:spacing w:line="400" w:lineRule="exact"/>
        <w:ind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（投标人名称）</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系中华人民共和国合法企业，经营地址</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snapToGrid w:val="0"/>
        <w:spacing w:line="400" w:lineRule="exact"/>
        <w:ind w:firstLine="645"/>
        <w:rPr>
          <w:rFonts w:ascii="宋体" w:hAnsi="宋体" w:cs="宋体"/>
          <w:color w:val="auto"/>
          <w:sz w:val="24"/>
          <w:szCs w:val="24"/>
          <w:highlight w:val="none"/>
        </w:rPr>
      </w:pPr>
      <w:r>
        <w:rPr>
          <w:rFonts w:hint="eastAsia" w:ascii="宋体" w:hAnsi="宋体" w:cs="宋体"/>
          <w:color w:val="auto"/>
          <w:sz w:val="24"/>
          <w:szCs w:val="24"/>
          <w:highlight w:val="none"/>
        </w:rPr>
        <w:t>我（姓名）</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系（投标人名称）</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的法定代表人，我方愿意参加贵方组织的</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项目（项目编号：</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）的投标，为便于贵方公正、择优地确定中标人及其服务，我方就本次投标有关事项郑重声明如下：</w:t>
      </w:r>
    </w:p>
    <w:p>
      <w:pPr>
        <w:spacing w:line="400" w:lineRule="exact"/>
        <w:ind w:firstLine="456" w:firstLineChars="200"/>
        <w:rPr>
          <w:rFonts w:ascii="宋体" w:hAnsi="宋体" w:cs="宋体"/>
          <w:color w:val="auto"/>
          <w:spacing w:val="-6"/>
          <w:sz w:val="24"/>
          <w:highlight w:val="none"/>
        </w:rPr>
      </w:pPr>
      <w:r>
        <w:rPr>
          <w:rFonts w:hint="eastAsia" w:ascii="宋体" w:hAnsi="宋体" w:cs="宋体"/>
          <w:color w:val="auto"/>
          <w:spacing w:val="-6"/>
          <w:sz w:val="24"/>
          <w:highlight w:val="none"/>
        </w:rPr>
        <w:t>1.我方向贵方提交的所有投标文件、资料都是准确的和真实的；</w:t>
      </w:r>
    </w:p>
    <w:p>
      <w:pPr>
        <w:spacing w:line="400" w:lineRule="exact"/>
        <w:ind w:firstLine="456" w:firstLineChars="200"/>
        <w:rPr>
          <w:rFonts w:ascii="宋体" w:hAnsi="宋体" w:cs="宋体"/>
          <w:color w:val="auto"/>
          <w:spacing w:val="-6"/>
          <w:sz w:val="24"/>
          <w:highlight w:val="none"/>
        </w:rPr>
      </w:pPr>
      <w:r>
        <w:rPr>
          <w:rFonts w:hint="eastAsia" w:ascii="宋体" w:hAnsi="宋体" w:cs="宋体"/>
          <w:color w:val="auto"/>
          <w:spacing w:val="-6"/>
          <w:sz w:val="24"/>
          <w:highlight w:val="none"/>
        </w:rPr>
        <w:t>2.我方不是采购人的附属机构；在获知本项目采购信息后，与采购人聘请的为此项目提供咨询服务的公司及其附属机构没有任何联系；</w:t>
      </w:r>
    </w:p>
    <w:p>
      <w:pPr>
        <w:spacing w:line="400" w:lineRule="exact"/>
        <w:ind w:firstLine="456" w:firstLineChars="200"/>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3.我方在参加采购活动前3年内：</w:t>
      </w:r>
      <w:r>
        <w:rPr>
          <w:rFonts w:hint="eastAsia" w:ascii="宋体" w:hAnsi="宋体" w:cs="宋体"/>
          <w:color w:val="auto"/>
          <w:sz w:val="24"/>
          <w:szCs w:val="24"/>
          <w:highlight w:val="none"/>
          <w:u w:val="single"/>
        </w:rPr>
        <w:t xml:space="preserve">         　　</w:t>
      </w:r>
      <w:r>
        <w:rPr>
          <w:rFonts w:hint="eastAsia" w:ascii="宋体" w:hAnsi="宋体" w:cs="宋体"/>
          <w:b/>
          <w:color w:val="auto"/>
          <w:spacing w:val="-6"/>
          <w:sz w:val="24"/>
          <w:szCs w:val="24"/>
          <w:highlight w:val="none"/>
        </w:rPr>
        <w:t>（填写“有”或“没有”，如实填写，如不填写视同未按要求填写）</w:t>
      </w:r>
      <w:r>
        <w:rPr>
          <w:rFonts w:hint="eastAsia" w:ascii="宋体" w:hAnsi="宋体" w:cs="宋体"/>
          <w:color w:val="auto"/>
          <w:spacing w:val="-6"/>
          <w:sz w:val="24"/>
          <w:szCs w:val="24"/>
          <w:highlight w:val="none"/>
        </w:rPr>
        <w:t>因违法经营被禁止在一定期限内参加政府采购活动，且期限未满的情形；</w:t>
      </w:r>
    </w:p>
    <w:p>
      <w:pPr>
        <w:spacing w:line="400" w:lineRule="exact"/>
        <w:ind w:firstLine="456" w:firstLineChars="200"/>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4.以上事项如有虚假或隐瞒，我方愿意承担一切后果和责任。</w:t>
      </w:r>
    </w:p>
    <w:p>
      <w:pPr>
        <w:pStyle w:val="13"/>
        <w:tabs>
          <w:tab w:val="left" w:pos="939"/>
        </w:tabs>
        <w:snapToGrid w:val="0"/>
        <w:spacing w:line="400" w:lineRule="exact"/>
        <w:ind w:left="458" w:leftChars="0" w:hanging="458" w:hangingChars="191"/>
        <w:rPr>
          <w:rFonts w:ascii="宋体" w:hAnsi="宋体" w:cs="宋体"/>
          <w:color w:val="auto"/>
          <w:sz w:val="24"/>
          <w:szCs w:val="24"/>
          <w:highlight w:val="none"/>
        </w:rPr>
      </w:pPr>
    </w:p>
    <w:p>
      <w:pPr>
        <w:pStyle w:val="47"/>
        <w:snapToGrid w:val="0"/>
        <w:spacing w:line="400" w:lineRule="exact"/>
        <w:ind w:firstLine="200"/>
        <w:rPr>
          <w:rFonts w:ascii="宋体" w:hAnsi="宋体" w:cs="宋体"/>
          <w:color w:val="auto"/>
          <w:highlight w:val="none"/>
        </w:rPr>
      </w:pPr>
    </w:p>
    <w:p>
      <w:pPr>
        <w:widowControl/>
        <w:spacing w:line="400" w:lineRule="exac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投标人全称(公章)：</w:t>
      </w:r>
    </w:p>
    <w:p>
      <w:pPr>
        <w:widowControl/>
        <w:spacing w:line="4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法定代表人或授权代表(签字或盖章)：</w:t>
      </w:r>
    </w:p>
    <w:p>
      <w:pPr>
        <w:snapToGrid w:val="0"/>
        <w:spacing w:line="400" w:lineRule="exact"/>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日期：    年    月    日</w:t>
      </w:r>
    </w:p>
    <w:p>
      <w:pPr>
        <w:spacing w:line="400" w:lineRule="exact"/>
        <w:ind w:firstLine="435"/>
        <w:jc w:val="center"/>
        <w:rPr>
          <w:rFonts w:ascii="宋体" w:hAnsi="宋体" w:cs="宋体"/>
          <w:b/>
          <w:color w:val="auto"/>
          <w:spacing w:val="-6"/>
          <w:sz w:val="24"/>
          <w:highlight w:val="none"/>
        </w:rPr>
      </w:pPr>
    </w:p>
    <w:p>
      <w:pPr>
        <w:pStyle w:val="14"/>
        <w:spacing w:after="0" w:line="400" w:lineRule="exact"/>
        <w:ind w:left="0" w:leftChars="0" w:right="0" w:rightChars="0"/>
        <w:rPr>
          <w:rFonts w:ascii="宋体" w:hAnsi="宋体" w:cs="宋体"/>
          <w:color w:val="auto"/>
          <w:highlight w:val="none"/>
        </w:rPr>
      </w:pPr>
    </w:p>
    <w:p>
      <w:pPr>
        <w:spacing w:line="400" w:lineRule="exact"/>
        <w:ind w:firstLine="435"/>
        <w:jc w:val="center"/>
        <w:rPr>
          <w:rFonts w:ascii="宋体" w:hAnsi="宋体" w:cs="宋体"/>
          <w:b/>
          <w:color w:val="auto"/>
          <w:spacing w:val="-6"/>
          <w:sz w:val="24"/>
          <w:highlight w:val="none"/>
        </w:rPr>
      </w:pPr>
    </w:p>
    <w:p>
      <w:pPr>
        <w:spacing w:line="400" w:lineRule="exact"/>
        <w:ind w:firstLine="435"/>
        <w:jc w:val="center"/>
        <w:rPr>
          <w:rFonts w:ascii="宋体" w:hAnsi="宋体" w:cs="宋体"/>
          <w:b/>
          <w:color w:val="auto"/>
          <w:spacing w:val="-6"/>
          <w:sz w:val="24"/>
          <w:highlight w:val="none"/>
        </w:rPr>
      </w:pPr>
    </w:p>
    <w:p>
      <w:pPr>
        <w:spacing w:line="400" w:lineRule="exact"/>
        <w:ind w:firstLine="435"/>
        <w:jc w:val="center"/>
        <w:rPr>
          <w:rFonts w:ascii="宋体" w:hAnsi="宋体" w:cs="宋体"/>
          <w:b/>
          <w:color w:val="auto"/>
          <w:spacing w:val="-6"/>
          <w:sz w:val="24"/>
          <w:highlight w:val="none"/>
        </w:rPr>
      </w:pPr>
    </w:p>
    <w:p>
      <w:pPr>
        <w:spacing w:line="400" w:lineRule="exact"/>
        <w:ind w:firstLine="435"/>
        <w:jc w:val="center"/>
        <w:rPr>
          <w:rFonts w:ascii="宋体" w:hAnsi="宋体" w:cs="宋体"/>
          <w:b/>
          <w:color w:val="auto"/>
          <w:spacing w:val="-6"/>
          <w:sz w:val="24"/>
          <w:highlight w:val="none"/>
        </w:rPr>
      </w:pPr>
    </w:p>
    <w:p>
      <w:pPr>
        <w:spacing w:line="400" w:lineRule="exact"/>
        <w:ind w:firstLine="435"/>
        <w:jc w:val="center"/>
        <w:rPr>
          <w:rFonts w:ascii="宋体" w:hAnsi="宋体" w:cs="宋体"/>
          <w:b/>
          <w:color w:val="auto"/>
          <w:spacing w:val="-6"/>
          <w:sz w:val="24"/>
          <w:highlight w:val="none"/>
        </w:rPr>
      </w:pPr>
    </w:p>
    <w:p>
      <w:pPr>
        <w:spacing w:line="400" w:lineRule="exact"/>
        <w:ind w:firstLine="435"/>
        <w:jc w:val="center"/>
        <w:rPr>
          <w:rFonts w:ascii="宋体" w:hAnsi="宋体" w:cs="宋体"/>
          <w:b/>
          <w:color w:val="auto"/>
          <w:spacing w:val="-6"/>
          <w:sz w:val="24"/>
          <w:highlight w:val="none"/>
        </w:rPr>
      </w:pPr>
    </w:p>
    <w:p>
      <w:pPr>
        <w:spacing w:line="400" w:lineRule="exact"/>
        <w:ind w:firstLine="435"/>
        <w:jc w:val="center"/>
        <w:rPr>
          <w:rFonts w:ascii="宋体" w:hAnsi="宋体" w:cs="宋体"/>
          <w:b/>
          <w:color w:val="auto"/>
          <w:spacing w:val="-6"/>
          <w:sz w:val="24"/>
          <w:highlight w:val="none"/>
        </w:rPr>
      </w:pPr>
    </w:p>
    <w:p>
      <w:pPr>
        <w:spacing w:line="400" w:lineRule="exact"/>
        <w:ind w:firstLine="435"/>
        <w:jc w:val="center"/>
        <w:rPr>
          <w:rFonts w:ascii="宋体" w:hAnsi="宋体" w:cs="宋体"/>
          <w:b/>
          <w:color w:val="auto"/>
          <w:spacing w:val="-6"/>
          <w:sz w:val="24"/>
          <w:highlight w:val="none"/>
        </w:rPr>
      </w:pPr>
    </w:p>
    <w:p>
      <w:pPr>
        <w:spacing w:line="400" w:lineRule="exact"/>
        <w:ind w:firstLine="435"/>
        <w:jc w:val="center"/>
        <w:rPr>
          <w:rFonts w:ascii="宋体" w:hAnsi="宋体" w:cs="宋体"/>
          <w:b/>
          <w:color w:val="auto"/>
          <w:spacing w:val="-6"/>
          <w:sz w:val="24"/>
          <w:highlight w:val="none"/>
        </w:rPr>
      </w:pPr>
    </w:p>
    <w:p>
      <w:pPr>
        <w:spacing w:line="400" w:lineRule="exact"/>
        <w:jc w:val="center"/>
        <w:rPr>
          <w:rFonts w:ascii="宋体" w:hAnsi="宋体" w:cs="宋体"/>
          <w:b/>
          <w:color w:val="auto"/>
          <w:sz w:val="32"/>
          <w:highlight w:val="none"/>
        </w:rPr>
      </w:pPr>
    </w:p>
    <w:p>
      <w:pPr>
        <w:pStyle w:val="14"/>
        <w:ind w:left="1470" w:right="1470"/>
        <w:rPr>
          <w:rFonts w:ascii="宋体" w:hAnsi="宋体" w:cs="宋体"/>
          <w:b/>
          <w:color w:val="auto"/>
          <w:sz w:val="32"/>
          <w:highlight w:val="none"/>
        </w:rPr>
      </w:pPr>
    </w:p>
    <w:p>
      <w:pPr>
        <w:pStyle w:val="14"/>
        <w:ind w:left="1470" w:right="1470"/>
        <w:rPr>
          <w:rFonts w:ascii="宋体" w:hAnsi="宋体" w:cs="宋体"/>
          <w:b/>
          <w:color w:val="auto"/>
          <w:sz w:val="32"/>
          <w:highlight w:val="none"/>
        </w:rPr>
      </w:pPr>
    </w:p>
    <w:p>
      <w:pPr>
        <w:spacing w:line="400" w:lineRule="exact"/>
        <w:jc w:val="center"/>
        <w:rPr>
          <w:rFonts w:ascii="宋体" w:hAnsi="宋体" w:cs="宋体"/>
          <w:b/>
          <w:color w:val="auto"/>
          <w:sz w:val="32"/>
          <w:highlight w:val="none"/>
        </w:rPr>
      </w:pPr>
    </w:p>
    <w:p>
      <w:pPr>
        <w:spacing w:line="400" w:lineRule="exact"/>
        <w:jc w:val="center"/>
        <w:rPr>
          <w:rFonts w:ascii="宋体" w:hAnsi="宋体" w:cs="宋体"/>
          <w:b/>
          <w:color w:val="auto"/>
          <w:sz w:val="32"/>
          <w:highlight w:val="none"/>
        </w:rPr>
      </w:pPr>
    </w:p>
    <w:p>
      <w:pPr>
        <w:spacing w:line="400" w:lineRule="exact"/>
        <w:rPr>
          <w:rFonts w:ascii="宋体" w:hAnsi="宋体" w:cs="宋体"/>
          <w:b/>
          <w:color w:val="auto"/>
          <w:spacing w:val="-6"/>
          <w:sz w:val="24"/>
          <w:highlight w:val="none"/>
        </w:rPr>
      </w:pPr>
      <w:r>
        <w:rPr>
          <w:rFonts w:hint="eastAsia" w:ascii="宋体" w:hAnsi="宋体" w:cs="宋体"/>
          <w:b/>
          <w:color w:val="auto"/>
          <w:sz w:val="24"/>
          <w:szCs w:val="24"/>
          <w:highlight w:val="none"/>
        </w:rPr>
        <w:t>附件6</w:t>
      </w:r>
    </w:p>
    <w:p>
      <w:pPr>
        <w:spacing w:line="400" w:lineRule="exact"/>
        <w:ind w:firstLine="435"/>
        <w:jc w:val="center"/>
        <w:rPr>
          <w:rFonts w:ascii="宋体" w:hAnsi="宋体" w:cs="宋体"/>
          <w:b/>
          <w:color w:val="auto"/>
          <w:spacing w:val="-6"/>
          <w:sz w:val="24"/>
          <w:highlight w:val="none"/>
        </w:rPr>
      </w:pPr>
      <w:r>
        <w:rPr>
          <w:rFonts w:hint="eastAsia" w:ascii="宋体" w:hAnsi="宋体" w:cs="宋体"/>
          <w:b/>
          <w:color w:val="auto"/>
          <w:spacing w:val="-6"/>
          <w:sz w:val="24"/>
          <w:highlight w:val="none"/>
        </w:rPr>
        <w:t>投标人基本情况表</w:t>
      </w:r>
    </w:p>
    <w:tbl>
      <w:tblPr>
        <w:tblStyle w:val="23"/>
        <w:tblW w:w="92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20"/>
        <w:gridCol w:w="1785"/>
        <w:gridCol w:w="4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highlight w:val="none"/>
              </w:rPr>
            </w:pPr>
            <w:r>
              <w:rPr>
                <w:rFonts w:hint="eastAsia" w:ascii="宋体" w:hAnsi="宋体" w:cs="宋体"/>
                <w:color w:val="auto"/>
                <w:spacing w:val="-6"/>
                <w:sz w:val="24"/>
                <w:highlight w:val="none"/>
              </w:rPr>
              <w:t>1</w:t>
            </w:r>
          </w:p>
        </w:tc>
        <w:tc>
          <w:tcPr>
            <w:tcW w:w="8490" w:type="dxa"/>
            <w:gridSpan w:val="3"/>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highlight w:val="none"/>
              </w:rPr>
            </w:pPr>
            <w:r>
              <w:rPr>
                <w:rFonts w:hint="eastAsia" w:ascii="宋体" w:hAnsi="宋体" w:cs="宋体"/>
                <w:color w:val="auto"/>
                <w:spacing w:val="-6"/>
                <w:sz w:val="24"/>
                <w:highlight w:val="none"/>
              </w:rPr>
              <w:t>2</w:t>
            </w:r>
          </w:p>
        </w:tc>
        <w:tc>
          <w:tcPr>
            <w:tcW w:w="8490" w:type="dxa"/>
            <w:gridSpan w:val="3"/>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highlight w:val="none"/>
              </w:rPr>
            </w:pPr>
            <w:r>
              <w:rPr>
                <w:rFonts w:hint="eastAsia" w:ascii="宋体" w:hAnsi="宋体" w:cs="宋体"/>
                <w:color w:val="auto"/>
                <w:spacing w:val="-6"/>
                <w:sz w:val="24"/>
                <w:highlight w:val="none"/>
              </w:rPr>
              <w:t>3</w:t>
            </w:r>
          </w:p>
        </w:tc>
        <w:tc>
          <w:tcPr>
            <w:tcW w:w="8490" w:type="dxa"/>
            <w:gridSpan w:val="3"/>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highlight w:val="none"/>
              </w:rPr>
            </w:pPr>
            <w:r>
              <w:rPr>
                <w:rFonts w:hint="eastAsia" w:ascii="宋体" w:hAnsi="宋体" w:cs="宋体"/>
                <w:color w:val="auto"/>
                <w:spacing w:val="-6"/>
                <w:sz w:val="24"/>
                <w:highlight w:val="none"/>
              </w:rPr>
              <w:t>4</w:t>
            </w:r>
          </w:p>
        </w:tc>
        <w:tc>
          <w:tcPr>
            <w:tcW w:w="4305" w:type="dxa"/>
            <w:gridSpan w:val="2"/>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电话：</w:t>
            </w:r>
          </w:p>
        </w:tc>
        <w:tc>
          <w:tcPr>
            <w:tcW w:w="4185" w:type="dxa"/>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highlight w:val="none"/>
              </w:rPr>
            </w:pPr>
            <w:r>
              <w:rPr>
                <w:rFonts w:hint="eastAsia" w:ascii="宋体" w:hAnsi="宋体" w:cs="宋体"/>
                <w:color w:val="auto"/>
                <w:spacing w:val="-6"/>
                <w:sz w:val="24"/>
                <w:highlight w:val="none"/>
              </w:rPr>
              <w:t>5</w:t>
            </w:r>
          </w:p>
        </w:tc>
        <w:tc>
          <w:tcPr>
            <w:tcW w:w="4305" w:type="dxa"/>
            <w:gridSpan w:val="2"/>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传真：</w:t>
            </w:r>
          </w:p>
        </w:tc>
        <w:tc>
          <w:tcPr>
            <w:tcW w:w="4185" w:type="dxa"/>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highlight w:val="none"/>
              </w:rPr>
            </w:pPr>
            <w:r>
              <w:rPr>
                <w:rFonts w:hint="eastAsia" w:ascii="宋体" w:hAnsi="宋体" w:cs="宋体"/>
                <w:color w:val="auto"/>
                <w:spacing w:val="-6"/>
                <w:sz w:val="24"/>
                <w:highlight w:val="none"/>
              </w:rPr>
              <w:t>6</w:t>
            </w:r>
          </w:p>
        </w:tc>
        <w:tc>
          <w:tcPr>
            <w:tcW w:w="4305" w:type="dxa"/>
            <w:gridSpan w:val="2"/>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注册地：</w:t>
            </w:r>
          </w:p>
        </w:tc>
        <w:tc>
          <w:tcPr>
            <w:tcW w:w="4185" w:type="dxa"/>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highlight w:val="none"/>
              </w:rPr>
            </w:pPr>
            <w:r>
              <w:rPr>
                <w:rFonts w:hint="eastAsia" w:ascii="宋体" w:hAnsi="宋体" w:cs="宋体"/>
                <w:color w:val="auto"/>
                <w:spacing w:val="-6"/>
                <w:sz w:val="24"/>
                <w:highlight w:val="none"/>
              </w:rPr>
              <w:t>7</w:t>
            </w:r>
          </w:p>
        </w:tc>
        <w:tc>
          <w:tcPr>
            <w:tcW w:w="8490" w:type="dxa"/>
            <w:gridSpan w:val="3"/>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公司的资质等级（请附上有关证书的复印件）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highlight w:val="none"/>
              </w:rPr>
            </w:pPr>
            <w:r>
              <w:rPr>
                <w:rFonts w:hint="eastAsia" w:ascii="宋体" w:hAnsi="宋体" w:cs="宋体"/>
                <w:color w:val="auto"/>
                <w:spacing w:val="-6"/>
                <w:sz w:val="24"/>
                <w:highlight w:val="none"/>
              </w:rPr>
              <w:t>8</w:t>
            </w:r>
          </w:p>
        </w:tc>
        <w:tc>
          <w:tcPr>
            <w:tcW w:w="8490" w:type="dxa"/>
            <w:gridSpan w:val="3"/>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公司（是否通过，何种）质量保证体系认证（如通过请附相关证书复印件，提供认证机构年审监督报告）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highlight w:val="none"/>
              </w:rPr>
            </w:pPr>
            <w:r>
              <w:rPr>
                <w:rFonts w:hint="eastAsia" w:ascii="宋体" w:hAnsi="宋体" w:cs="宋体"/>
                <w:color w:val="auto"/>
                <w:spacing w:val="-6"/>
                <w:sz w:val="24"/>
                <w:highlight w:val="none"/>
              </w:rPr>
              <w:t>9</w:t>
            </w:r>
          </w:p>
        </w:tc>
        <w:tc>
          <w:tcPr>
            <w:tcW w:w="2520" w:type="dxa"/>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作为承包人经历年数</w:t>
            </w:r>
          </w:p>
        </w:tc>
        <w:tc>
          <w:tcPr>
            <w:tcW w:w="5970" w:type="dxa"/>
            <w:gridSpan w:val="2"/>
            <w:vAlign w:val="center"/>
          </w:tcPr>
          <w:p>
            <w:pPr>
              <w:spacing w:line="400" w:lineRule="exact"/>
              <w:rPr>
                <w:rFonts w:ascii="宋体" w:hAnsi="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highlight w:val="none"/>
              </w:rPr>
            </w:pPr>
            <w:r>
              <w:rPr>
                <w:rFonts w:hint="eastAsia" w:ascii="宋体" w:hAnsi="宋体" w:cs="宋体"/>
                <w:color w:val="auto"/>
                <w:spacing w:val="-6"/>
                <w:sz w:val="24"/>
                <w:highlight w:val="none"/>
              </w:rPr>
              <w:t>10</w:t>
            </w:r>
          </w:p>
        </w:tc>
        <w:tc>
          <w:tcPr>
            <w:tcW w:w="2520" w:type="dxa"/>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其他需要说明的情况</w:t>
            </w:r>
          </w:p>
        </w:tc>
        <w:tc>
          <w:tcPr>
            <w:tcW w:w="5970" w:type="dxa"/>
            <w:gridSpan w:val="2"/>
            <w:vAlign w:val="center"/>
          </w:tcPr>
          <w:p>
            <w:pPr>
              <w:spacing w:line="400" w:lineRule="exact"/>
              <w:rPr>
                <w:rFonts w:ascii="宋体" w:hAnsi="宋体" w:cs="宋体"/>
                <w:color w:val="auto"/>
                <w:spacing w:val="-6"/>
                <w:sz w:val="24"/>
                <w:highlight w:val="none"/>
              </w:rPr>
            </w:pPr>
          </w:p>
        </w:tc>
      </w:tr>
    </w:tbl>
    <w:p>
      <w:pPr>
        <w:spacing w:line="400" w:lineRule="exact"/>
        <w:rPr>
          <w:rFonts w:ascii="宋体" w:hAnsi="宋体" w:cs="宋体"/>
          <w:color w:val="auto"/>
          <w:spacing w:val="-6"/>
          <w:sz w:val="24"/>
          <w:highlight w:val="none"/>
        </w:rPr>
      </w:pPr>
    </w:p>
    <w:p>
      <w:pPr>
        <w:spacing w:line="400" w:lineRule="exact"/>
        <w:rPr>
          <w:rFonts w:ascii="宋体" w:hAnsi="宋体" w:cs="宋体"/>
          <w:b/>
          <w:color w:val="auto"/>
          <w:spacing w:val="-6"/>
          <w:sz w:val="24"/>
          <w:highlight w:val="none"/>
        </w:rPr>
      </w:pPr>
      <w:r>
        <w:rPr>
          <w:rFonts w:hint="eastAsia" w:ascii="宋体" w:hAnsi="宋体" w:cs="宋体"/>
          <w:b/>
          <w:color w:val="auto"/>
          <w:spacing w:val="-6"/>
          <w:sz w:val="24"/>
          <w:highlight w:val="none"/>
        </w:rPr>
        <w:t>说明：所有投标人都须填写此表。</w:t>
      </w:r>
    </w:p>
    <w:p>
      <w:pPr>
        <w:spacing w:line="400" w:lineRule="exact"/>
        <w:rPr>
          <w:rFonts w:ascii="宋体" w:hAnsi="宋体" w:cs="宋体"/>
          <w:color w:val="auto"/>
          <w:spacing w:val="-6"/>
          <w:sz w:val="24"/>
          <w:highlight w:val="none"/>
        </w:rPr>
      </w:pPr>
    </w:p>
    <w:p>
      <w:pPr>
        <w:spacing w:line="400" w:lineRule="exact"/>
        <w:rPr>
          <w:rFonts w:ascii="宋体" w:hAnsi="宋体" w:cs="宋体"/>
          <w:color w:val="auto"/>
          <w:spacing w:val="-6"/>
          <w:sz w:val="24"/>
          <w:highlight w:val="none"/>
        </w:rPr>
      </w:pPr>
    </w:p>
    <w:p>
      <w:pPr>
        <w:widowControl/>
        <w:spacing w:line="400" w:lineRule="exac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投标人全称(公章)：</w:t>
      </w:r>
    </w:p>
    <w:p>
      <w:pPr>
        <w:widowControl/>
        <w:spacing w:line="4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法定代表人或授权代表(签字或盖章)：</w:t>
      </w:r>
    </w:p>
    <w:p>
      <w:pPr>
        <w:snapToGrid w:val="0"/>
        <w:spacing w:line="400" w:lineRule="exact"/>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日期：    年    月    日</w:t>
      </w:r>
    </w:p>
    <w:p>
      <w:pPr>
        <w:spacing w:line="400" w:lineRule="exact"/>
        <w:jc w:val="center"/>
        <w:rPr>
          <w:rFonts w:ascii="宋体" w:hAnsi="宋体" w:cs="宋体"/>
          <w:color w:val="auto"/>
          <w:sz w:val="24"/>
          <w:szCs w:val="24"/>
          <w:highlight w:val="none"/>
        </w:rPr>
      </w:pPr>
    </w:p>
    <w:p>
      <w:pPr>
        <w:spacing w:line="400" w:lineRule="exact"/>
        <w:jc w:val="center"/>
        <w:rPr>
          <w:rFonts w:ascii="宋体" w:hAnsi="宋体" w:cs="宋体"/>
          <w:color w:val="auto"/>
          <w:sz w:val="24"/>
          <w:szCs w:val="24"/>
          <w:highlight w:val="none"/>
        </w:rPr>
      </w:pPr>
    </w:p>
    <w:p>
      <w:pPr>
        <w:spacing w:line="400" w:lineRule="exact"/>
        <w:jc w:val="center"/>
        <w:rPr>
          <w:rFonts w:ascii="宋体" w:hAnsi="宋体" w:cs="宋体"/>
          <w:color w:val="auto"/>
          <w:sz w:val="24"/>
          <w:szCs w:val="24"/>
          <w:highlight w:val="none"/>
        </w:rPr>
      </w:pPr>
    </w:p>
    <w:p>
      <w:pPr>
        <w:spacing w:line="400" w:lineRule="exact"/>
        <w:jc w:val="center"/>
        <w:rPr>
          <w:rFonts w:ascii="宋体" w:hAnsi="宋体" w:cs="宋体"/>
          <w:color w:val="auto"/>
          <w:sz w:val="24"/>
          <w:szCs w:val="24"/>
          <w:highlight w:val="none"/>
        </w:rPr>
      </w:pPr>
    </w:p>
    <w:p>
      <w:pPr>
        <w:spacing w:line="400" w:lineRule="exact"/>
        <w:jc w:val="center"/>
        <w:rPr>
          <w:rFonts w:ascii="宋体" w:hAnsi="宋体" w:cs="宋体"/>
          <w:color w:val="auto"/>
          <w:sz w:val="24"/>
          <w:szCs w:val="24"/>
          <w:highlight w:val="none"/>
        </w:rPr>
      </w:pPr>
    </w:p>
    <w:p>
      <w:pPr>
        <w:spacing w:line="400" w:lineRule="exact"/>
        <w:jc w:val="center"/>
        <w:rPr>
          <w:rFonts w:ascii="宋体" w:hAnsi="宋体" w:cs="宋体"/>
          <w:color w:val="auto"/>
          <w:sz w:val="24"/>
          <w:szCs w:val="24"/>
          <w:highlight w:val="none"/>
        </w:rPr>
      </w:pPr>
    </w:p>
    <w:p>
      <w:pPr>
        <w:spacing w:line="400" w:lineRule="exact"/>
        <w:jc w:val="center"/>
        <w:rPr>
          <w:rFonts w:ascii="宋体" w:hAnsi="宋体" w:cs="宋体"/>
          <w:color w:val="auto"/>
          <w:sz w:val="24"/>
          <w:szCs w:val="24"/>
          <w:highlight w:val="none"/>
        </w:rPr>
      </w:pPr>
    </w:p>
    <w:p>
      <w:pPr>
        <w:spacing w:line="400" w:lineRule="exact"/>
        <w:jc w:val="center"/>
        <w:rPr>
          <w:rFonts w:ascii="宋体" w:hAnsi="宋体" w:cs="宋体"/>
          <w:color w:val="auto"/>
          <w:sz w:val="24"/>
          <w:szCs w:val="24"/>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附件7</w:t>
      </w:r>
    </w:p>
    <w:p>
      <w:pPr>
        <w:spacing w:line="40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 xml:space="preserve">资格审查证明材料(均需加盖公章) </w:t>
      </w: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附件7-1</w:t>
      </w:r>
    </w:p>
    <w:p>
      <w:pPr>
        <w:spacing w:line="40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法定代表人资格证明书</w:t>
      </w:r>
    </w:p>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致：</w:t>
      </w:r>
      <w:r>
        <w:rPr>
          <w:rFonts w:hint="eastAsia" w:ascii="宋体" w:hAnsi="宋体" w:cs="宋体"/>
          <w:color w:val="auto"/>
          <w:sz w:val="24"/>
          <w:szCs w:val="24"/>
          <w:highlight w:val="none"/>
          <w:u w:val="single"/>
        </w:rPr>
        <w:t>温州大学激光与光电智能制造研究院、浙江乐诚工程咨询有限公司</w:t>
      </w:r>
      <w:r>
        <w:rPr>
          <w:rFonts w:hint="eastAsia" w:ascii="宋体" w:hAnsi="宋体" w:cs="宋体"/>
          <w:color w:val="auto"/>
          <w:sz w:val="24"/>
          <w:szCs w:val="24"/>
          <w:highlight w:val="none"/>
        </w:rPr>
        <w:t>：</w:t>
      </w:r>
    </w:p>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u w:val="single"/>
        </w:rPr>
        <w:t xml:space="preserve">       （姓名、性别、年龄）</w:t>
      </w:r>
      <w:r>
        <w:rPr>
          <w:rFonts w:hint="eastAsia" w:ascii="宋体" w:hAnsi="宋体" w:cs="宋体"/>
          <w:color w:val="auto"/>
          <w:sz w:val="24"/>
          <w:szCs w:val="24"/>
          <w:highlight w:val="none"/>
        </w:rPr>
        <w:t>在我单位任</w:t>
      </w:r>
      <w:r>
        <w:rPr>
          <w:rFonts w:hint="eastAsia" w:ascii="宋体" w:hAnsi="宋体" w:cs="宋体"/>
          <w:color w:val="auto"/>
          <w:sz w:val="24"/>
          <w:szCs w:val="24"/>
          <w:highlight w:val="none"/>
          <w:u w:val="single"/>
        </w:rPr>
        <w:t xml:space="preserve">                      （职务名称）</w:t>
      </w:r>
      <w:r>
        <w:rPr>
          <w:rFonts w:hint="eastAsia" w:ascii="宋体" w:hAnsi="宋体" w:cs="宋体"/>
          <w:color w:val="auto"/>
          <w:sz w:val="24"/>
          <w:szCs w:val="24"/>
          <w:highlight w:val="none"/>
        </w:rPr>
        <w:t>职务，是我单位的法定代表人。</w:t>
      </w:r>
    </w:p>
    <w:p>
      <w:pPr>
        <w:spacing w:line="400" w:lineRule="exact"/>
        <w:ind w:firstLine="960" w:firstLineChars="400"/>
        <w:rPr>
          <w:rFonts w:ascii="宋体" w:hAnsi="宋体" w:cs="宋体"/>
          <w:color w:val="auto"/>
          <w:sz w:val="24"/>
          <w:szCs w:val="24"/>
          <w:highlight w:val="none"/>
        </w:rPr>
      </w:pPr>
      <w:r>
        <w:rPr>
          <w:rFonts w:hint="eastAsia" w:ascii="宋体" w:hAnsi="宋体" w:cs="宋体"/>
          <w:color w:val="auto"/>
          <w:sz w:val="24"/>
          <w:szCs w:val="24"/>
          <w:highlight w:val="none"/>
        </w:rPr>
        <w:t>特此证明。</w:t>
      </w:r>
    </w:p>
    <w:p>
      <w:pPr>
        <w:spacing w:line="400" w:lineRule="exact"/>
        <w:jc w:val="left"/>
        <w:rPr>
          <w:rFonts w:ascii="宋体" w:hAnsi="宋体" w:cs="宋体"/>
          <w:b/>
          <w:bCs/>
          <w:color w:val="auto"/>
          <w:sz w:val="24"/>
          <w:szCs w:val="24"/>
          <w:highlight w:val="none"/>
        </w:rPr>
      </w:pPr>
    </w:p>
    <w:p>
      <w:pPr>
        <w:spacing w:line="400" w:lineRule="exact"/>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法定代表人身份证号：（身份证复印附后）</w:t>
      </w:r>
    </w:p>
    <w:p>
      <w:pPr>
        <w:spacing w:line="400" w:lineRule="exact"/>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法定代表人电话：</w:t>
      </w:r>
    </w:p>
    <w:p>
      <w:pPr>
        <w:spacing w:line="400" w:lineRule="exact"/>
        <w:jc w:val="left"/>
        <w:rPr>
          <w:rFonts w:ascii="宋体" w:hAnsi="宋体" w:cs="宋体"/>
          <w:b/>
          <w:bCs/>
          <w:color w:val="auto"/>
          <w:sz w:val="24"/>
          <w:szCs w:val="24"/>
          <w:highlight w:val="none"/>
          <w:u w:val="single"/>
        </w:rPr>
      </w:pPr>
      <w:r>
        <w:rPr>
          <w:rFonts w:hint="eastAsia" w:ascii="宋体" w:hAnsi="宋体" w:cs="宋体"/>
          <w:b/>
          <w:bCs/>
          <w:color w:val="auto"/>
          <w:sz w:val="24"/>
          <w:szCs w:val="24"/>
          <w:highlight w:val="none"/>
        </w:rPr>
        <w:t>投标人全称（公章）</w:t>
      </w:r>
    </w:p>
    <w:p>
      <w:pPr>
        <w:spacing w:line="400" w:lineRule="exact"/>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日 期：   年  月  日</w:t>
      </w:r>
    </w:p>
    <w:p>
      <w:pPr>
        <w:spacing w:line="400" w:lineRule="exact"/>
        <w:rPr>
          <w:rFonts w:ascii="宋体" w:hAnsi="宋体" w:cs="宋体"/>
          <w:b/>
          <w:bCs/>
          <w:color w:val="auto"/>
          <w:sz w:val="24"/>
          <w:szCs w:val="24"/>
          <w:highlight w:val="none"/>
        </w:rPr>
      </w:pPr>
      <w:r>
        <w:rPr>
          <w:rFonts w:hint="eastAsia" w:ascii="宋体" w:hAnsi="宋体" w:cs="宋体"/>
          <w:b/>
          <w:bCs/>
          <w:color w:val="auto"/>
          <w:sz w:val="24"/>
          <w:szCs w:val="24"/>
          <w:highlight w:val="none"/>
        </w:rPr>
        <mc:AlternateContent>
          <mc:Choice Requires="wps">
            <w:drawing>
              <wp:anchor distT="0" distB="0" distL="114300" distR="114300" simplePos="0" relativeHeight="251657216" behindDoc="0" locked="0" layoutInCell="1" allowOverlap="1">
                <wp:simplePos x="0" y="0"/>
                <wp:positionH relativeFrom="column">
                  <wp:posOffset>598170</wp:posOffset>
                </wp:positionH>
                <wp:positionV relativeFrom="paragraph">
                  <wp:posOffset>158115</wp:posOffset>
                </wp:positionV>
                <wp:extent cx="3400425" cy="2377440"/>
                <wp:effectExtent l="0" t="0" r="28575" b="35560"/>
                <wp:wrapNone/>
                <wp:docPr id="2" name="文本框 2"/>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宋体" w:hAnsi="宋体" w:cs="宋体"/>
                                <w:sz w:val="24"/>
                                <w:szCs w:val="24"/>
                              </w:rPr>
                            </w:pPr>
                            <w:r>
                              <w:rPr>
                                <w:rFonts w:hint="eastAsia" w:ascii="宋体" w:hAnsi="宋体" w:cs="宋体"/>
                                <w:sz w:val="24"/>
                                <w:szCs w:val="24"/>
                              </w:rPr>
                              <w:t>法人代表身份证复印件粘贴：</w:t>
                            </w:r>
                          </w:p>
                        </w:txbxContent>
                      </wps:txbx>
                      <wps:bodyPr upright="1"/>
                    </wps:wsp>
                  </a:graphicData>
                </a:graphic>
              </wp:anchor>
            </w:drawing>
          </mc:Choice>
          <mc:Fallback>
            <w:pict>
              <v:shape id="_x0000_s1026" o:spid="_x0000_s1026" o:spt="202" type="#_x0000_t202" style="position:absolute;left:0pt;margin-left:47.1pt;margin-top:12.45pt;height:187.2pt;width:267.75pt;z-index:251657216;mso-width-relative:page;mso-height-relative:page;" fillcolor="#FFFFFF" filled="t" stroked="t" coordsize="21600,21600" o:gfxdata="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1l8mDtgAAAAJAQAADwAAAAAAAAABACAAAAAiAAAAZHJzL2Rvd25yZXYueG1s&#10;UEsBAhQAFAAAAAgAh07iQLtPeAP4AQAA9wMAAA4AAAAAAAAAAQAgAAAAJwEAAGRycy9lMm9Eb2Mu&#10;eG1sUEsFBgAAAAAGAAYAWQEAAJEFAAAAAA==&#10;">
                <v:fill on="t" focussize="0,0"/>
                <v:stroke color="#000000" joinstyle="miter"/>
                <v:imagedata o:title=""/>
                <o:lock v:ext="edit" aspectratio="f"/>
                <v:textbox>
                  <w:txbxContent>
                    <w:p>
                      <w:pPr>
                        <w:rPr>
                          <w:rFonts w:ascii="宋体" w:hAnsi="宋体" w:cs="宋体"/>
                          <w:sz w:val="24"/>
                          <w:szCs w:val="24"/>
                        </w:rPr>
                      </w:pPr>
                      <w:r>
                        <w:rPr>
                          <w:rFonts w:hint="eastAsia" w:ascii="宋体" w:hAnsi="宋体" w:cs="宋体"/>
                          <w:sz w:val="24"/>
                          <w:szCs w:val="24"/>
                        </w:rPr>
                        <w:t>法人代表身份证复印件粘贴：</w:t>
                      </w:r>
                    </w:p>
                  </w:txbxContent>
                </v:textbox>
              </v:shape>
            </w:pict>
          </mc:Fallback>
        </mc:AlternateContent>
      </w:r>
    </w:p>
    <w:p>
      <w:pPr>
        <w:spacing w:line="400" w:lineRule="exact"/>
        <w:rPr>
          <w:rFonts w:ascii="宋体" w:hAnsi="宋体" w:cs="宋体"/>
          <w:b/>
          <w:bCs/>
          <w:color w:val="auto"/>
          <w:sz w:val="24"/>
          <w:szCs w:val="24"/>
          <w:highlight w:val="none"/>
        </w:rPr>
      </w:pPr>
    </w:p>
    <w:p>
      <w:pPr>
        <w:spacing w:line="400" w:lineRule="exact"/>
        <w:rPr>
          <w:rFonts w:ascii="宋体" w:hAnsi="宋体" w:cs="宋体"/>
          <w:b/>
          <w:bCs/>
          <w:color w:val="auto"/>
          <w:sz w:val="24"/>
          <w:szCs w:val="24"/>
          <w:highlight w:val="none"/>
        </w:rPr>
      </w:pPr>
    </w:p>
    <w:p>
      <w:pPr>
        <w:spacing w:line="400" w:lineRule="exact"/>
        <w:rPr>
          <w:rFonts w:ascii="宋体" w:hAnsi="宋体" w:cs="宋体"/>
          <w:b/>
          <w:bCs/>
          <w:color w:val="auto"/>
          <w:sz w:val="24"/>
          <w:szCs w:val="24"/>
          <w:highlight w:val="none"/>
        </w:rPr>
      </w:pPr>
    </w:p>
    <w:p>
      <w:pPr>
        <w:spacing w:line="400" w:lineRule="exact"/>
        <w:rPr>
          <w:rFonts w:ascii="宋体" w:hAnsi="宋体" w:cs="宋体"/>
          <w:b/>
          <w:bCs/>
          <w:color w:val="auto"/>
          <w:sz w:val="24"/>
          <w:szCs w:val="24"/>
          <w:highlight w:val="none"/>
        </w:rPr>
      </w:pPr>
    </w:p>
    <w:p>
      <w:pPr>
        <w:spacing w:line="400" w:lineRule="exact"/>
        <w:rPr>
          <w:rFonts w:ascii="宋体" w:hAnsi="宋体" w:cs="宋体"/>
          <w:b/>
          <w:bCs/>
          <w:color w:val="auto"/>
          <w:sz w:val="24"/>
          <w:szCs w:val="24"/>
          <w:highlight w:val="none"/>
        </w:rPr>
      </w:pPr>
    </w:p>
    <w:p>
      <w:pPr>
        <w:spacing w:line="400" w:lineRule="exact"/>
        <w:rPr>
          <w:rFonts w:ascii="宋体" w:hAnsi="宋体" w:cs="宋体"/>
          <w:b/>
          <w:bCs/>
          <w:color w:val="auto"/>
          <w:sz w:val="24"/>
          <w:szCs w:val="24"/>
          <w:highlight w:val="none"/>
        </w:rPr>
      </w:pPr>
    </w:p>
    <w:p>
      <w:pPr>
        <w:spacing w:line="400" w:lineRule="exact"/>
        <w:rPr>
          <w:rFonts w:ascii="宋体" w:hAnsi="宋体" w:cs="宋体"/>
          <w:b/>
          <w:bCs/>
          <w:color w:val="auto"/>
          <w:sz w:val="24"/>
          <w:szCs w:val="24"/>
          <w:highlight w:val="none"/>
        </w:rPr>
      </w:pPr>
    </w:p>
    <w:p>
      <w:pPr>
        <w:spacing w:line="400" w:lineRule="exact"/>
        <w:rPr>
          <w:rFonts w:ascii="宋体" w:hAnsi="宋体" w:cs="宋体"/>
          <w:b/>
          <w:bCs/>
          <w:color w:val="auto"/>
          <w:sz w:val="24"/>
          <w:szCs w:val="24"/>
          <w:highlight w:val="none"/>
        </w:rPr>
      </w:pPr>
    </w:p>
    <w:p>
      <w:pPr>
        <w:spacing w:line="400" w:lineRule="exact"/>
        <w:rPr>
          <w:rFonts w:ascii="宋体" w:hAnsi="宋体" w:cs="宋体"/>
          <w:b/>
          <w:bCs/>
          <w:color w:val="auto"/>
          <w:sz w:val="24"/>
          <w:szCs w:val="24"/>
          <w:highlight w:val="none"/>
        </w:rPr>
      </w:pPr>
    </w:p>
    <w:p>
      <w:pPr>
        <w:spacing w:line="400" w:lineRule="exact"/>
        <w:rPr>
          <w:rFonts w:ascii="宋体" w:hAnsi="宋体" w:cs="宋体"/>
          <w:b/>
          <w:bCs/>
          <w:color w:val="auto"/>
          <w:sz w:val="24"/>
          <w:szCs w:val="24"/>
          <w:highlight w:val="none"/>
        </w:rPr>
      </w:pPr>
    </w:p>
    <w:p>
      <w:pPr>
        <w:spacing w:line="400" w:lineRule="exact"/>
        <w:rPr>
          <w:rFonts w:ascii="宋体" w:hAnsi="宋体" w:cs="宋体"/>
          <w:b/>
          <w:bCs/>
          <w:color w:val="auto"/>
          <w:sz w:val="24"/>
          <w:szCs w:val="24"/>
          <w:highlight w:val="none"/>
        </w:rPr>
      </w:pPr>
    </w:p>
    <w:p>
      <w:pPr>
        <w:spacing w:line="400" w:lineRule="exact"/>
        <w:rPr>
          <w:rFonts w:ascii="宋体" w:hAnsi="宋体" w:cs="宋体"/>
          <w:b/>
          <w:bCs/>
          <w:color w:val="auto"/>
          <w:sz w:val="24"/>
          <w:szCs w:val="24"/>
          <w:highlight w:val="none"/>
        </w:rPr>
      </w:pPr>
    </w:p>
    <w:p>
      <w:pPr>
        <w:spacing w:line="400" w:lineRule="exact"/>
        <w:rPr>
          <w:rFonts w:ascii="宋体" w:hAnsi="宋体" w:cs="宋体"/>
          <w:b/>
          <w:bCs/>
          <w:color w:val="auto"/>
          <w:sz w:val="24"/>
          <w:szCs w:val="24"/>
          <w:highlight w:val="none"/>
        </w:rPr>
      </w:pPr>
    </w:p>
    <w:p>
      <w:pPr>
        <w:snapToGrid w:val="0"/>
        <w:spacing w:line="400" w:lineRule="exact"/>
        <w:rPr>
          <w:rFonts w:ascii="宋体" w:hAnsi="宋体" w:cs="宋体"/>
          <w:color w:val="auto"/>
          <w:sz w:val="24"/>
          <w:szCs w:val="24"/>
          <w:highlight w:val="none"/>
        </w:rPr>
      </w:pPr>
    </w:p>
    <w:p>
      <w:pPr>
        <w:spacing w:line="400" w:lineRule="exact"/>
        <w:rPr>
          <w:rFonts w:ascii="宋体" w:hAnsi="宋体" w:cs="宋体"/>
          <w:b/>
          <w:bCs/>
          <w:color w:val="auto"/>
          <w:spacing w:val="-6"/>
          <w:sz w:val="24"/>
          <w:highlight w:val="none"/>
        </w:rPr>
      </w:pPr>
      <w:r>
        <w:rPr>
          <w:rFonts w:hint="eastAsia" w:ascii="宋体" w:hAnsi="宋体" w:cs="宋体"/>
          <w:b/>
          <w:bCs/>
          <w:color w:val="auto"/>
          <w:spacing w:val="-6"/>
          <w:sz w:val="24"/>
          <w:highlight w:val="none"/>
        </w:rPr>
        <w:t>说明：投标人的法定代表人参加投标，须在投标文件中提供法定代表人资格证明书；投标人的法定代表人委托授权代表参加投标，须在投标文件中提供法定代表人授权委托书。</w:t>
      </w:r>
    </w:p>
    <w:p>
      <w:pPr>
        <w:spacing w:line="400" w:lineRule="exact"/>
        <w:rPr>
          <w:rFonts w:ascii="宋体" w:hAnsi="宋体" w:cs="宋体"/>
          <w:color w:val="auto"/>
          <w:sz w:val="24"/>
          <w:szCs w:val="24"/>
          <w:highlight w:val="none"/>
        </w:rPr>
      </w:pPr>
    </w:p>
    <w:p>
      <w:pPr>
        <w:spacing w:line="400" w:lineRule="exact"/>
        <w:rPr>
          <w:rFonts w:ascii="宋体" w:hAnsi="宋体" w:cs="宋体"/>
          <w:color w:val="auto"/>
          <w:sz w:val="24"/>
          <w:szCs w:val="24"/>
          <w:highlight w:val="none"/>
        </w:rPr>
      </w:pPr>
    </w:p>
    <w:p>
      <w:pPr>
        <w:pStyle w:val="14"/>
        <w:spacing w:after="0" w:line="400" w:lineRule="exact"/>
        <w:ind w:left="0" w:leftChars="0" w:right="0" w:rightChars="0"/>
        <w:rPr>
          <w:rFonts w:ascii="宋体" w:hAnsi="宋体" w:cs="宋体"/>
          <w:color w:val="auto"/>
          <w:highlight w:val="none"/>
        </w:rPr>
      </w:pPr>
    </w:p>
    <w:p>
      <w:pPr>
        <w:snapToGrid w:val="0"/>
        <w:spacing w:line="400" w:lineRule="exact"/>
        <w:jc w:val="center"/>
        <w:rPr>
          <w:rFonts w:ascii="宋体" w:hAnsi="宋体" w:cs="宋体"/>
          <w:b/>
          <w:color w:val="auto"/>
          <w:spacing w:val="-6"/>
          <w:sz w:val="24"/>
          <w:szCs w:val="24"/>
          <w:highlight w:val="none"/>
        </w:rPr>
      </w:pPr>
    </w:p>
    <w:p>
      <w:pPr>
        <w:snapToGrid w:val="0"/>
        <w:spacing w:line="400" w:lineRule="exact"/>
        <w:jc w:val="center"/>
        <w:rPr>
          <w:rFonts w:ascii="宋体" w:hAnsi="宋体" w:cs="宋体"/>
          <w:b/>
          <w:color w:val="auto"/>
          <w:spacing w:val="-6"/>
          <w:sz w:val="24"/>
          <w:szCs w:val="24"/>
          <w:highlight w:val="none"/>
        </w:rPr>
      </w:pPr>
    </w:p>
    <w:p>
      <w:pPr>
        <w:pStyle w:val="14"/>
        <w:ind w:left="1470" w:right="1470"/>
        <w:rPr>
          <w:rFonts w:ascii="宋体" w:hAnsi="宋体" w:cs="宋体"/>
          <w:b/>
          <w:color w:val="auto"/>
          <w:spacing w:val="-6"/>
          <w:sz w:val="24"/>
          <w:szCs w:val="24"/>
          <w:highlight w:val="none"/>
        </w:rPr>
      </w:pPr>
    </w:p>
    <w:p>
      <w:pPr>
        <w:snapToGrid w:val="0"/>
        <w:spacing w:line="400" w:lineRule="exact"/>
        <w:jc w:val="center"/>
        <w:rPr>
          <w:rFonts w:ascii="宋体" w:hAnsi="宋体" w:cs="宋体"/>
          <w:b/>
          <w:color w:val="auto"/>
          <w:spacing w:val="-6"/>
          <w:sz w:val="24"/>
          <w:szCs w:val="24"/>
          <w:highlight w:val="none"/>
        </w:rPr>
      </w:pPr>
      <w:r>
        <w:rPr>
          <w:rFonts w:hint="eastAsia" w:ascii="宋体" w:hAnsi="宋体" w:cs="宋体"/>
          <w:b/>
          <w:color w:val="auto"/>
          <w:spacing w:val="-6"/>
          <w:sz w:val="24"/>
          <w:szCs w:val="24"/>
          <w:highlight w:val="none"/>
        </w:rPr>
        <w:t>法定代表人授权委托书</w:t>
      </w:r>
    </w:p>
    <w:p>
      <w:pPr>
        <w:spacing w:line="400" w:lineRule="exact"/>
        <w:rPr>
          <w:rFonts w:ascii="宋体" w:hAnsi="宋体" w:cs="宋体"/>
          <w:b/>
          <w:bCs/>
          <w:color w:val="auto"/>
          <w:spacing w:val="-6"/>
          <w:sz w:val="24"/>
          <w:szCs w:val="24"/>
          <w:highlight w:val="none"/>
        </w:rPr>
      </w:pPr>
      <w:r>
        <w:rPr>
          <w:rFonts w:hint="eastAsia" w:ascii="宋体" w:hAnsi="宋体" w:cs="宋体"/>
          <w:color w:val="auto"/>
          <w:sz w:val="24"/>
          <w:szCs w:val="24"/>
          <w:highlight w:val="none"/>
        </w:rPr>
        <w:t>致：</w:t>
      </w:r>
      <w:r>
        <w:rPr>
          <w:rFonts w:hint="eastAsia" w:ascii="宋体" w:hAnsi="宋体" w:cs="宋体"/>
          <w:color w:val="auto"/>
          <w:sz w:val="24"/>
          <w:szCs w:val="24"/>
          <w:highlight w:val="none"/>
          <w:u w:val="single"/>
        </w:rPr>
        <w:t>温州大学激光与光电智能制造研究院、浙江乐诚工程咨询有限公司</w:t>
      </w:r>
      <w:r>
        <w:rPr>
          <w:rFonts w:hint="eastAsia" w:ascii="宋体" w:hAnsi="宋体" w:cs="宋体"/>
          <w:color w:val="auto"/>
          <w:spacing w:val="-6"/>
          <w:sz w:val="24"/>
          <w:szCs w:val="24"/>
          <w:highlight w:val="none"/>
        </w:rPr>
        <w:t>：</w:t>
      </w:r>
    </w:p>
    <w:p>
      <w:pPr>
        <w:snapToGrid w:val="0"/>
        <w:spacing w:line="400" w:lineRule="exact"/>
        <w:ind w:firstLine="456" w:firstLineChars="200"/>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我</w:t>
      </w:r>
      <w:r>
        <w:rPr>
          <w:rFonts w:hint="eastAsia" w:ascii="宋体" w:hAnsi="宋体" w:cs="宋体"/>
          <w:color w:val="auto"/>
          <w:sz w:val="24"/>
          <w:szCs w:val="24"/>
          <w:highlight w:val="none"/>
          <w:u w:val="single"/>
        </w:rPr>
        <w:t xml:space="preserve">         　　</w:t>
      </w:r>
      <w:r>
        <w:rPr>
          <w:rFonts w:hint="eastAsia" w:ascii="宋体" w:hAnsi="宋体" w:cs="宋体"/>
          <w:color w:val="auto"/>
          <w:spacing w:val="-6"/>
          <w:sz w:val="24"/>
          <w:szCs w:val="24"/>
          <w:highlight w:val="none"/>
        </w:rPr>
        <w:t>（姓名）系</w:t>
      </w:r>
      <w:r>
        <w:rPr>
          <w:rFonts w:hint="eastAsia" w:ascii="宋体" w:hAnsi="宋体" w:cs="宋体"/>
          <w:color w:val="auto"/>
          <w:sz w:val="24"/>
          <w:szCs w:val="24"/>
          <w:highlight w:val="none"/>
          <w:u w:val="single"/>
        </w:rPr>
        <w:t xml:space="preserve">         　　</w:t>
      </w:r>
      <w:r>
        <w:rPr>
          <w:rFonts w:hint="eastAsia" w:ascii="宋体" w:hAnsi="宋体" w:cs="宋体"/>
          <w:color w:val="auto"/>
          <w:spacing w:val="-6"/>
          <w:sz w:val="24"/>
          <w:szCs w:val="24"/>
          <w:highlight w:val="none"/>
        </w:rPr>
        <w:t xml:space="preserve">（投标人名称）的法定代表人，现授权委托本单位在职职工 </w:t>
      </w:r>
      <w:r>
        <w:rPr>
          <w:rFonts w:hint="eastAsia" w:ascii="宋体" w:hAnsi="宋体" w:cs="宋体"/>
          <w:color w:val="auto"/>
          <w:sz w:val="24"/>
          <w:szCs w:val="24"/>
          <w:highlight w:val="none"/>
          <w:u w:val="single"/>
        </w:rPr>
        <w:t xml:space="preserve">         　　</w:t>
      </w:r>
      <w:r>
        <w:rPr>
          <w:rFonts w:hint="eastAsia" w:ascii="宋体" w:hAnsi="宋体" w:cs="宋体"/>
          <w:color w:val="auto"/>
          <w:spacing w:val="-6"/>
          <w:sz w:val="24"/>
          <w:szCs w:val="24"/>
          <w:highlight w:val="none"/>
        </w:rPr>
        <w:t>（姓名）（身份证号：</w:t>
      </w:r>
      <w:r>
        <w:rPr>
          <w:rFonts w:hint="eastAsia" w:ascii="宋体" w:hAnsi="宋体" w:cs="宋体"/>
          <w:color w:val="auto"/>
          <w:sz w:val="24"/>
          <w:szCs w:val="24"/>
          <w:highlight w:val="none"/>
          <w:u w:val="single"/>
        </w:rPr>
        <w:t xml:space="preserve">         　　</w:t>
      </w:r>
      <w:r>
        <w:rPr>
          <w:rFonts w:hint="eastAsia" w:ascii="宋体" w:hAnsi="宋体" w:cs="宋体"/>
          <w:color w:val="auto"/>
          <w:spacing w:val="-6"/>
          <w:sz w:val="24"/>
          <w:szCs w:val="24"/>
          <w:highlight w:val="none"/>
        </w:rPr>
        <w:t>）以我方的名义参加温州大学激光与光电智能制造研究院</w:t>
      </w:r>
      <w:r>
        <w:rPr>
          <w:rFonts w:hint="eastAsia" w:ascii="宋体" w:hAnsi="宋体" w:cs="宋体"/>
          <w:color w:val="auto"/>
          <w:spacing w:val="-6"/>
          <w:sz w:val="24"/>
          <w:szCs w:val="24"/>
          <w:highlight w:val="none"/>
          <w:u w:val="single"/>
        </w:rPr>
        <w:t>超快激光三轴超精细微结构加工设备</w:t>
      </w:r>
      <w:r>
        <w:rPr>
          <w:rFonts w:hint="eastAsia" w:ascii="宋体" w:hAnsi="宋体" w:cs="宋体"/>
          <w:color w:val="auto"/>
          <w:spacing w:val="-6"/>
          <w:sz w:val="24"/>
          <w:szCs w:val="24"/>
          <w:highlight w:val="none"/>
        </w:rPr>
        <w:t xml:space="preserve">项目（项目编号： </w:t>
      </w:r>
      <w:r>
        <w:rPr>
          <w:rFonts w:hint="eastAsia" w:ascii="宋体" w:hAnsi="宋体" w:cs="宋体"/>
          <w:color w:val="auto"/>
          <w:sz w:val="24"/>
          <w:szCs w:val="24"/>
          <w:highlight w:val="none"/>
          <w:u w:val="single"/>
        </w:rPr>
        <w:t xml:space="preserve">         　　</w:t>
      </w:r>
      <w:r>
        <w:rPr>
          <w:rFonts w:hint="eastAsia" w:ascii="宋体" w:hAnsi="宋体" w:cs="宋体"/>
          <w:color w:val="auto"/>
          <w:spacing w:val="-6"/>
          <w:sz w:val="24"/>
          <w:szCs w:val="24"/>
          <w:highlight w:val="none"/>
        </w:rPr>
        <w:t>）的投标活动，并代表我方全权办理针对上述项目的投标、开标、评标、签约等具体事务和签署相关文件。</w:t>
      </w:r>
    </w:p>
    <w:p>
      <w:pPr>
        <w:snapToGrid w:val="0"/>
        <w:spacing w:line="400" w:lineRule="exact"/>
        <w:ind w:firstLine="456" w:firstLineChars="200"/>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我方对被授权人的签名负全部责任。</w:t>
      </w:r>
    </w:p>
    <w:p>
      <w:pPr>
        <w:snapToGrid w:val="0"/>
        <w:spacing w:line="400" w:lineRule="exact"/>
        <w:ind w:firstLine="456" w:firstLineChars="200"/>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在撤销授权的书面通知以前，本授权书一直有效。被授权人在授权书有效期内签署的所有文件不因授权的撤销而失效。</w:t>
      </w:r>
    </w:p>
    <w:p>
      <w:pPr>
        <w:snapToGrid w:val="0"/>
        <w:spacing w:line="400" w:lineRule="exact"/>
        <w:ind w:firstLine="456" w:firstLineChars="200"/>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被授权人无转委托权，特此委托。</w:t>
      </w:r>
    </w:p>
    <w:p>
      <w:pPr>
        <w:snapToGrid w:val="0"/>
        <w:spacing w:line="400" w:lineRule="exact"/>
        <w:rPr>
          <w:rFonts w:ascii="宋体" w:hAnsi="宋体" w:cs="宋体"/>
          <w:color w:val="auto"/>
          <w:spacing w:val="-6"/>
          <w:sz w:val="24"/>
          <w:szCs w:val="24"/>
          <w:highlight w:val="none"/>
        </w:rPr>
      </w:pPr>
    </w:p>
    <w:p>
      <w:pPr>
        <w:snapToGrid w:val="0"/>
        <w:spacing w:line="400" w:lineRule="exact"/>
        <w:rPr>
          <w:rFonts w:ascii="宋体" w:hAnsi="宋体" w:cs="宋体"/>
          <w:color w:val="auto"/>
          <w:spacing w:val="-6"/>
          <w:sz w:val="24"/>
          <w:szCs w:val="24"/>
          <w:highlight w:val="none"/>
        </w:rPr>
      </w:pPr>
    </w:p>
    <w:p>
      <w:pPr>
        <w:snapToGrid w:val="0"/>
        <w:spacing w:line="400" w:lineRule="exact"/>
        <w:rPr>
          <w:rFonts w:ascii="宋体" w:hAnsi="宋体" w:cs="宋体"/>
          <w:color w:val="auto"/>
          <w:spacing w:val="-6"/>
          <w:sz w:val="24"/>
          <w:szCs w:val="24"/>
          <w:highlight w:val="none"/>
          <w:u w:val="single"/>
        </w:rPr>
      </w:pPr>
      <w:r>
        <w:rPr>
          <w:rFonts w:hint="eastAsia" w:ascii="宋体" w:hAnsi="宋体" w:cs="宋体"/>
          <w:color w:val="auto"/>
          <w:spacing w:val="-6"/>
          <w:sz w:val="24"/>
          <w:szCs w:val="24"/>
          <w:highlight w:val="none"/>
        </w:rPr>
        <w:t>被授权人签字：                 法定代表人签字或盖章：</w:t>
      </w:r>
    </w:p>
    <w:p>
      <w:pPr>
        <w:snapToGrid w:val="0"/>
        <w:spacing w:line="400" w:lineRule="exact"/>
        <w:ind w:firstLine="912" w:firstLineChars="400"/>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职务：                  职务：</w:t>
      </w:r>
    </w:p>
    <w:p>
      <w:pPr>
        <w:snapToGrid w:val="0"/>
        <w:spacing w:line="400" w:lineRule="exact"/>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被授权人身份证号码：</w:t>
      </w:r>
    </w:p>
    <w:p>
      <w:pPr>
        <w:snapToGrid w:val="0"/>
        <w:spacing w:line="400" w:lineRule="exact"/>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 xml:space="preserve">                                    投标人全称(公章)：</w:t>
      </w:r>
    </w:p>
    <w:p>
      <w:pPr>
        <w:snapToGrid w:val="0"/>
        <w:spacing w:line="400" w:lineRule="exact"/>
        <w:jc w:val="center"/>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 xml:space="preserve">                                        年    月    日</w:t>
      </w:r>
    </w:p>
    <w:p>
      <w:pPr>
        <w:spacing w:line="400" w:lineRule="exact"/>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148590</wp:posOffset>
                </wp:positionV>
                <wp:extent cx="5191125" cy="2360295"/>
                <wp:effectExtent l="0" t="0" r="15875" b="27305"/>
                <wp:wrapNone/>
                <wp:docPr id="6" name="文本框 6"/>
                <wp:cNvGraphicFramePr/>
                <a:graphic xmlns:a="http://schemas.openxmlformats.org/drawingml/2006/main">
                  <a:graphicData uri="http://schemas.microsoft.com/office/word/2010/wordprocessingShape">
                    <wps:wsp>
                      <wps:cNvSpPr txBox="1"/>
                      <wps:spPr>
                        <a:xfrm>
                          <a:off x="0" y="0"/>
                          <a:ext cx="5191125" cy="23602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宋体" w:hAnsi="宋体"/>
                                <w:sz w:val="24"/>
                              </w:rPr>
                            </w:pPr>
                            <w:r>
                              <w:rPr>
                                <w:rFonts w:hint="eastAsia" w:ascii="新宋体" w:hAnsi="新宋体" w:eastAsia="新宋体"/>
                                <w:sz w:val="22"/>
                              </w:rPr>
                              <w:t xml:space="preserve">  被授权人</w:t>
                            </w:r>
                            <w:r>
                              <w:rPr>
                                <w:rFonts w:hint="eastAsia" w:ascii="宋体" w:hAnsi="宋体"/>
                                <w:sz w:val="24"/>
                              </w:rPr>
                              <w:t>身份证：</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复印件粘贴处</w:t>
                            </w:r>
                          </w:p>
                        </w:txbxContent>
                      </wps:txbx>
                      <wps:bodyPr upright="1"/>
                    </wps:wsp>
                  </a:graphicData>
                </a:graphic>
              </wp:anchor>
            </w:drawing>
          </mc:Choice>
          <mc:Fallback>
            <w:pict>
              <v:shape id="_x0000_s1026" o:spid="_x0000_s1026" o:spt="202" type="#_x0000_t202" style="position:absolute;left:0pt;margin-left:0pt;margin-top:11.7pt;height:185.85pt;width:408.75pt;z-index:251656192;mso-width-relative:page;mso-height-relative:page;" fillcolor="#FFFFFF" filled="t" stroked="t" coordsize="21600,21600" o:gfxdata="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m8q/5NgAAAAHAQAADwAAAAAAAAABACAAAAAiAAAAZHJzL2Rvd25yZXYueG1sUEsB&#10;AhQAFAAAAAgAh07iQGJqsUX1AQAA9wMAAA4AAAAAAAAAAQAgAAAAJwEAAGRycy9lMm9Eb2MueG1s&#10;UEsFBgAAAAAGAAYAWQEAAI4FAAAAAA==&#10;">
                <v:fill on="t" focussize="0,0"/>
                <v:stroke color="#000000" joinstyle="miter"/>
                <v:imagedata o:title=""/>
                <o:lock v:ext="edit" aspectratio="f"/>
                <v:textbox>
                  <w:txbxContent>
                    <w:p>
                      <w:pPr>
                        <w:rPr>
                          <w:rFonts w:ascii="宋体" w:hAnsi="宋体"/>
                          <w:sz w:val="24"/>
                        </w:rPr>
                      </w:pPr>
                      <w:r>
                        <w:rPr>
                          <w:rFonts w:hint="eastAsia" w:ascii="新宋体" w:hAnsi="新宋体" w:eastAsia="新宋体"/>
                          <w:sz w:val="22"/>
                        </w:rPr>
                        <w:t xml:space="preserve">  被授权人</w:t>
                      </w:r>
                      <w:r>
                        <w:rPr>
                          <w:rFonts w:hint="eastAsia" w:ascii="宋体" w:hAnsi="宋体"/>
                          <w:sz w:val="24"/>
                        </w:rPr>
                        <w:t>身份证：</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复印件粘贴处</w:t>
                      </w:r>
                    </w:p>
                  </w:txbxContent>
                </v:textbox>
              </v:shape>
            </w:pict>
          </mc:Fallback>
        </mc:AlternateContent>
      </w:r>
    </w:p>
    <w:p>
      <w:pPr>
        <w:spacing w:line="400" w:lineRule="exact"/>
        <w:rPr>
          <w:rFonts w:ascii="宋体" w:hAnsi="宋体" w:cs="宋体"/>
          <w:color w:val="auto"/>
          <w:spacing w:val="-6"/>
          <w:sz w:val="24"/>
          <w:szCs w:val="24"/>
          <w:highlight w:val="none"/>
        </w:rPr>
      </w:pPr>
    </w:p>
    <w:p>
      <w:pPr>
        <w:spacing w:line="400" w:lineRule="exact"/>
        <w:rPr>
          <w:rFonts w:ascii="宋体" w:hAnsi="宋体" w:cs="宋体"/>
          <w:color w:val="auto"/>
          <w:spacing w:val="-6"/>
          <w:sz w:val="24"/>
          <w:szCs w:val="24"/>
          <w:highlight w:val="none"/>
        </w:rPr>
      </w:pPr>
    </w:p>
    <w:p>
      <w:pPr>
        <w:spacing w:line="400" w:lineRule="exact"/>
        <w:rPr>
          <w:rFonts w:ascii="宋体" w:hAnsi="宋体" w:cs="宋体"/>
          <w:color w:val="auto"/>
          <w:spacing w:val="-6"/>
          <w:sz w:val="24"/>
          <w:szCs w:val="24"/>
          <w:highlight w:val="none"/>
        </w:rPr>
      </w:pPr>
    </w:p>
    <w:p>
      <w:pPr>
        <w:spacing w:line="400" w:lineRule="exact"/>
        <w:rPr>
          <w:rFonts w:ascii="宋体" w:hAnsi="宋体" w:cs="宋体"/>
          <w:color w:val="auto"/>
          <w:spacing w:val="-6"/>
          <w:sz w:val="24"/>
          <w:szCs w:val="24"/>
          <w:highlight w:val="none"/>
        </w:rPr>
      </w:pPr>
    </w:p>
    <w:p>
      <w:pPr>
        <w:spacing w:line="400" w:lineRule="exact"/>
        <w:rPr>
          <w:rFonts w:ascii="宋体" w:hAnsi="宋体" w:cs="宋体"/>
          <w:color w:val="auto"/>
          <w:spacing w:val="-6"/>
          <w:sz w:val="24"/>
          <w:szCs w:val="24"/>
          <w:highlight w:val="none"/>
        </w:rPr>
      </w:pPr>
    </w:p>
    <w:p>
      <w:pPr>
        <w:spacing w:line="400" w:lineRule="exact"/>
        <w:rPr>
          <w:rFonts w:ascii="宋体" w:hAnsi="宋体" w:cs="宋体"/>
          <w:color w:val="auto"/>
          <w:spacing w:val="-6"/>
          <w:sz w:val="24"/>
          <w:szCs w:val="24"/>
          <w:highlight w:val="none"/>
        </w:rPr>
      </w:pPr>
    </w:p>
    <w:p>
      <w:pPr>
        <w:spacing w:line="400" w:lineRule="exact"/>
        <w:rPr>
          <w:rFonts w:ascii="宋体" w:hAnsi="宋体" w:cs="宋体"/>
          <w:color w:val="auto"/>
          <w:spacing w:val="-6"/>
          <w:sz w:val="24"/>
          <w:szCs w:val="24"/>
          <w:highlight w:val="none"/>
        </w:rPr>
      </w:pPr>
    </w:p>
    <w:p>
      <w:pPr>
        <w:spacing w:line="400" w:lineRule="exact"/>
        <w:rPr>
          <w:rFonts w:ascii="宋体" w:hAnsi="宋体" w:cs="宋体"/>
          <w:color w:val="auto"/>
          <w:spacing w:val="-6"/>
          <w:sz w:val="24"/>
          <w:szCs w:val="24"/>
          <w:highlight w:val="none"/>
        </w:rPr>
      </w:pPr>
    </w:p>
    <w:p>
      <w:pPr>
        <w:spacing w:line="400" w:lineRule="exact"/>
        <w:jc w:val="center"/>
        <w:rPr>
          <w:rFonts w:ascii="宋体" w:hAnsi="宋体" w:cs="宋体"/>
          <w:color w:val="auto"/>
          <w:sz w:val="24"/>
          <w:szCs w:val="24"/>
          <w:highlight w:val="none"/>
          <w:u w:val="single"/>
        </w:rPr>
      </w:pPr>
      <w:r>
        <w:rPr>
          <w:rFonts w:hint="eastAsia" w:ascii="宋体" w:hAnsi="宋体" w:cs="宋体"/>
          <w:color w:val="auto"/>
          <w:sz w:val="24"/>
          <w:szCs w:val="24"/>
          <w:highlight w:val="none"/>
        </w:rPr>
        <w:t>法定代表人授权书</w:t>
      </w:r>
    </w:p>
    <w:p>
      <w:pPr>
        <w:spacing w:line="400" w:lineRule="exact"/>
        <w:ind w:firstLine="240" w:firstLineChars="100"/>
        <w:rPr>
          <w:rFonts w:ascii="宋体" w:hAnsi="宋体" w:cs="宋体"/>
          <w:color w:val="auto"/>
          <w:sz w:val="24"/>
          <w:szCs w:val="24"/>
          <w:highlight w:val="none"/>
        </w:rPr>
      </w:pPr>
    </w:p>
    <w:p>
      <w:pPr>
        <w:spacing w:line="400" w:lineRule="exact"/>
        <w:ind w:firstLine="240" w:firstLineChars="100"/>
        <w:rPr>
          <w:rFonts w:ascii="宋体" w:hAnsi="宋体" w:cs="宋体"/>
          <w:color w:val="auto"/>
          <w:sz w:val="24"/>
          <w:szCs w:val="24"/>
          <w:highlight w:val="none"/>
        </w:rPr>
      </w:pPr>
    </w:p>
    <w:p>
      <w:pPr>
        <w:pStyle w:val="14"/>
        <w:ind w:left="1470" w:right="1470"/>
        <w:rPr>
          <w:rFonts w:ascii="宋体" w:hAnsi="宋体" w:cs="宋体"/>
          <w:color w:val="auto"/>
          <w:sz w:val="24"/>
          <w:szCs w:val="24"/>
          <w:highlight w:val="none"/>
        </w:rPr>
      </w:pPr>
    </w:p>
    <w:p>
      <w:pPr>
        <w:pStyle w:val="14"/>
        <w:ind w:left="1470" w:right="1470"/>
        <w:rPr>
          <w:rFonts w:ascii="宋体" w:hAnsi="宋体" w:cs="宋体"/>
          <w:color w:val="auto"/>
          <w:sz w:val="24"/>
          <w:szCs w:val="24"/>
          <w:highlight w:val="none"/>
        </w:rPr>
      </w:pPr>
    </w:p>
    <w:p>
      <w:pPr>
        <w:pStyle w:val="14"/>
        <w:ind w:left="1470" w:right="1470"/>
        <w:rPr>
          <w:rFonts w:ascii="宋体" w:hAnsi="宋体" w:cs="宋体"/>
          <w:color w:val="auto"/>
          <w:sz w:val="24"/>
          <w:szCs w:val="24"/>
          <w:highlight w:val="none"/>
        </w:rPr>
      </w:pPr>
    </w:p>
    <w:p>
      <w:pPr>
        <w:pStyle w:val="14"/>
        <w:ind w:left="1470" w:right="1470"/>
        <w:rPr>
          <w:rFonts w:ascii="宋体" w:hAnsi="宋体" w:cs="宋体"/>
          <w:color w:val="auto"/>
          <w:sz w:val="24"/>
          <w:szCs w:val="24"/>
          <w:highlight w:val="none"/>
        </w:rPr>
      </w:pPr>
    </w:p>
    <w:p>
      <w:pPr>
        <w:pStyle w:val="14"/>
        <w:ind w:left="1470" w:right="1470"/>
        <w:rPr>
          <w:rFonts w:ascii="宋体" w:hAnsi="宋体" w:cs="宋体"/>
          <w:color w:val="auto"/>
          <w:sz w:val="24"/>
          <w:szCs w:val="24"/>
          <w:highlight w:val="none"/>
        </w:rPr>
      </w:pPr>
    </w:p>
    <w:p>
      <w:pPr>
        <w:pStyle w:val="14"/>
        <w:spacing w:after="0" w:line="400" w:lineRule="exact"/>
        <w:ind w:left="0" w:leftChars="0" w:right="0" w:rightChars="0"/>
        <w:rPr>
          <w:rFonts w:ascii="宋体" w:hAnsi="宋体" w:cs="宋体"/>
          <w:color w:val="auto"/>
          <w:sz w:val="24"/>
          <w:szCs w:val="24"/>
          <w:highlight w:val="none"/>
        </w:rPr>
      </w:pP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附件7-2</w:t>
      </w:r>
    </w:p>
    <w:p>
      <w:pPr>
        <w:spacing w:line="40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有效的法人或者其他组织的营业执照等证明文件，自然人的身份证明（复印件加盖公章）</w:t>
      </w: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pacing w:val="-6"/>
          <w:sz w:val="22"/>
          <w:highlight w:val="none"/>
        </w:rPr>
      </w:pPr>
      <w:r>
        <w:rPr>
          <w:rFonts w:hint="eastAsia" w:ascii="宋体" w:hAnsi="宋体" w:cs="宋体"/>
          <w:b/>
          <w:color w:val="auto"/>
          <w:spacing w:val="-6"/>
          <w:sz w:val="22"/>
          <w:highlight w:val="none"/>
        </w:rPr>
        <w:t>说明：</w:t>
      </w:r>
    </w:p>
    <w:p>
      <w:pPr>
        <w:pStyle w:val="19"/>
        <w:spacing w:line="400" w:lineRule="exact"/>
        <w:ind w:left="0" w:firstLine="0" w:firstLineChars="0"/>
        <w:rPr>
          <w:rFonts w:ascii="宋体" w:hAnsi="宋体" w:cs="宋体"/>
          <w:b/>
          <w:color w:val="auto"/>
          <w:spacing w:val="-6"/>
          <w:sz w:val="22"/>
          <w:highlight w:val="none"/>
        </w:rPr>
      </w:pPr>
      <w:r>
        <w:rPr>
          <w:rFonts w:hint="eastAsia" w:ascii="宋体" w:hAnsi="宋体" w:cs="宋体"/>
          <w:b/>
          <w:color w:val="auto"/>
          <w:spacing w:val="-6"/>
          <w:sz w:val="22"/>
          <w:highlight w:val="none"/>
        </w:rPr>
        <w:t>1.如投标人是企业（包括合伙企业），提供在工商部门注册的有效“企业法人营业执照”或“营业执照”；</w:t>
      </w:r>
    </w:p>
    <w:p>
      <w:pPr>
        <w:pStyle w:val="19"/>
        <w:spacing w:line="400" w:lineRule="exact"/>
        <w:ind w:left="418" w:hanging="418"/>
        <w:rPr>
          <w:rFonts w:ascii="宋体" w:hAnsi="宋体" w:cs="宋体"/>
          <w:b/>
          <w:color w:val="auto"/>
          <w:spacing w:val="-6"/>
          <w:sz w:val="22"/>
          <w:highlight w:val="none"/>
        </w:rPr>
      </w:pPr>
      <w:r>
        <w:rPr>
          <w:rFonts w:hint="eastAsia" w:ascii="宋体" w:hAnsi="宋体" w:cs="宋体"/>
          <w:b/>
          <w:color w:val="auto"/>
          <w:spacing w:val="-6"/>
          <w:sz w:val="22"/>
          <w:highlight w:val="none"/>
        </w:rPr>
        <w:t>2.如投标人是事业单位，提供有效的“事业单位法人证书”；</w:t>
      </w:r>
    </w:p>
    <w:p>
      <w:pPr>
        <w:pStyle w:val="19"/>
        <w:spacing w:line="400" w:lineRule="exact"/>
        <w:ind w:left="418" w:hanging="418"/>
        <w:rPr>
          <w:rFonts w:ascii="宋体" w:hAnsi="宋体" w:cs="宋体"/>
          <w:b/>
          <w:color w:val="auto"/>
          <w:spacing w:val="-6"/>
          <w:sz w:val="22"/>
          <w:highlight w:val="none"/>
        </w:rPr>
      </w:pPr>
      <w:r>
        <w:rPr>
          <w:rFonts w:hint="eastAsia" w:ascii="宋体" w:hAnsi="宋体" w:cs="宋体"/>
          <w:b/>
          <w:color w:val="auto"/>
          <w:spacing w:val="-6"/>
          <w:sz w:val="22"/>
          <w:highlight w:val="none"/>
        </w:rPr>
        <w:t>3.如投标人是非企业专业服务机构的，提供执业许可证等证明文件；</w:t>
      </w:r>
    </w:p>
    <w:p>
      <w:pPr>
        <w:pStyle w:val="19"/>
        <w:spacing w:line="400" w:lineRule="exact"/>
        <w:ind w:left="418" w:hanging="418"/>
        <w:rPr>
          <w:rFonts w:ascii="宋体" w:hAnsi="宋体" w:cs="宋体"/>
          <w:b/>
          <w:color w:val="auto"/>
          <w:spacing w:val="-6"/>
          <w:sz w:val="22"/>
          <w:highlight w:val="none"/>
        </w:rPr>
      </w:pPr>
      <w:r>
        <w:rPr>
          <w:rFonts w:hint="eastAsia" w:ascii="宋体" w:hAnsi="宋体" w:cs="宋体"/>
          <w:b/>
          <w:color w:val="auto"/>
          <w:spacing w:val="-6"/>
          <w:sz w:val="22"/>
          <w:highlight w:val="none"/>
        </w:rPr>
        <w:t>4.如投标人是个体工商户，提供有效的“个体工商户营业执照”；</w:t>
      </w:r>
    </w:p>
    <w:p>
      <w:pPr>
        <w:pStyle w:val="19"/>
        <w:spacing w:line="400" w:lineRule="exact"/>
        <w:ind w:left="418" w:hanging="418"/>
        <w:rPr>
          <w:rFonts w:ascii="宋体" w:hAnsi="宋体" w:cs="宋体"/>
          <w:b/>
          <w:color w:val="auto"/>
          <w:spacing w:val="-6"/>
          <w:sz w:val="22"/>
          <w:highlight w:val="none"/>
        </w:rPr>
      </w:pPr>
      <w:r>
        <w:rPr>
          <w:rFonts w:hint="eastAsia" w:ascii="宋体" w:hAnsi="宋体" w:cs="宋体"/>
          <w:b/>
          <w:color w:val="auto"/>
          <w:spacing w:val="-6"/>
          <w:sz w:val="22"/>
          <w:highlight w:val="none"/>
        </w:rPr>
        <w:t>5.如投标人是自然人，提供有效的自然人身份证明。</w:t>
      </w:r>
    </w:p>
    <w:p>
      <w:pPr>
        <w:pStyle w:val="14"/>
        <w:spacing w:after="0" w:line="400" w:lineRule="exact"/>
        <w:ind w:left="0" w:leftChars="0" w:right="0" w:rightChars="0"/>
        <w:rPr>
          <w:rFonts w:ascii="宋体" w:hAnsi="宋体" w:cs="宋体"/>
          <w:b/>
          <w:color w:val="auto"/>
          <w:sz w:val="24"/>
          <w:szCs w:val="24"/>
          <w:highlight w:val="none"/>
        </w:rPr>
      </w:pPr>
    </w:p>
    <w:p>
      <w:pPr>
        <w:pStyle w:val="14"/>
        <w:spacing w:after="0" w:line="400" w:lineRule="exact"/>
        <w:ind w:left="0" w:leftChars="0" w:right="0" w:rightChars="0"/>
        <w:rPr>
          <w:rFonts w:ascii="宋体" w:hAnsi="宋体" w:cs="宋体"/>
          <w:b/>
          <w:color w:val="auto"/>
          <w:sz w:val="24"/>
          <w:szCs w:val="24"/>
          <w:highlight w:val="none"/>
        </w:rPr>
      </w:pPr>
    </w:p>
    <w:p>
      <w:pPr>
        <w:pStyle w:val="14"/>
        <w:spacing w:after="0" w:line="400" w:lineRule="exact"/>
        <w:ind w:left="0" w:leftChars="0" w:right="0" w:rightChars="0"/>
        <w:rPr>
          <w:rFonts w:ascii="宋体" w:hAnsi="宋体" w:cs="宋体"/>
          <w:b/>
          <w:color w:val="auto"/>
          <w:sz w:val="24"/>
          <w:szCs w:val="24"/>
          <w:highlight w:val="none"/>
        </w:rPr>
      </w:pPr>
    </w:p>
    <w:p>
      <w:pPr>
        <w:pStyle w:val="14"/>
        <w:spacing w:after="0" w:line="400" w:lineRule="exact"/>
        <w:ind w:left="0" w:leftChars="0" w:right="0" w:rightChars="0"/>
        <w:rPr>
          <w:rFonts w:ascii="宋体" w:hAnsi="宋体" w:cs="宋体"/>
          <w:b/>
          <w:color w:val="auto"/>
          <w:sz w:val="24"/>
          <w:szCs w:val="24"/>
          <w:highlight w:val="none"/>
        </w:rPr>
      </w:pPr>
    </w:p>
    <w:p>
      <w:pPr>
        <w:pStyle w:val="14"/>
        <w:spacing w:after="0" w:line="400" w:lineRule="exact"/>
        <w:ind w:left="0" w:leftChars="0" w:right="0" w:rightChars="0"/>
        <w:rPr>
          <w:rFonts w:ascii="宋体" w:hAnsi="宋体" w:cs="宋体"/>
          <w:b/>
          <w:color w:val="auto"/>
          <w:sz w:val="24"/>
          <w:szCs w:val="24"/>
          <w:highlight w:val="none"/>
        </w:rPr>
      </w:pPr>
    </w:p>
    <w:p>
      <w:pPr>
        <w:pStyle w:val="14"/>
        <w:spacing w:after="0" w:line="400" w:lineRule="exact"/>
        <w:ind w:left="0" w:leftChars="0" w:right="0" w:rightChars="0"/>
        <w:rPr>
          <w:rFonts w:ascii="宋体" w:hAnsi="宋体" w:cs="宋体"/>
          <w:b/>
          <w:color w:val="auto"/>
          <w:sz w:val="24"/>
          <w:szCs w:val="24"/>
          <w:highlight w:val="none"/>
        </w:rPr>
      </w:pPr>
    </w:p>
    <w:p>
      <w:pPr>
        <w:pStyle w:val="14"/>
        <w:spacing w:after="0" w:line="400" w:lineRule="exact"/>
        <w:ind w:left="0" w:leftChars="0" w:right="0" w:rightChars="0"/>
        <w:rPr>
          <w:rFonts w:ascii="宋体" w:hAnsi="宋体" w:cs="宋体"/>
          <w:b/>
          <w:color w:val="auto"/>
          <w:sz w:val="24"/>
          <w:szCs w:val="24"/>
          <w:highlight w:val="none"/>
        </w:rPr>
      </w:pPr>
    </w:p>
    <w:p>
      <w:pPr>
        <w:pStyle w:val="14"/>
        <w:spacing w:after="0" w:line="400" w:lineRule="exact"/>
        <w:ind w:left="0" w:leftChars="0" w:right="0" w:rightChars="0"/>
        <w:rPr>
          <w:rFonts w:ascii="宋体" w:hAnsi="宋体" w:cs="宋体"/>
          <w:b/>
          <w:color w:val="auto"/>
          <w:sz w:val="24"/>
          <w:szCs w:val="24"/>
          <w:highlight w:val="none"/>
        </w:rPr>
      </w:pPr>
    </w:p>
    <w:p>
      <w:pPr>
        <w:pStyle w:val="14"/>
        <w:spacing w:after="0" w:line="400" w:lineRule="exact"/>
        <w:ind w:left="0" w:leftChars="0" w:right="0" w:rightChars="0"/>
        <w:rPr>
          <w:rFonts w:ascii="宋体" w:hAnsi="宋体" w:cs="宋体"/>
          <w:b/>
          <w:color w:val="auto"/>
          <w:sz w:val="24"/>
          <w:szCs w:val="24"/>
          <w:highlight w:val="none"/>
        </w:rPr>
      </w:pPr>
    </w:p>
    <w:p>
      <w:pPr>
        <w:pStyle w:val="14"/>
        <w:spacing w:after="0" w:line="400" w:lineRule="exact"/>
        <w:ind w:left="0" w:leftChars="0" w:right="0" w:rightChars="0"/>
        <w:rPr>
          <w:rFonts w:ascii="宋体" w:hAnsi="宋体" w:cs="宋体"/>
          <w:b/>
          <w:color w:val="auto"/>
          <w:sz w:val="24"/>
          <w:szCs w:val="24"/>
          <w:highlight w:val="none"/>
        </w:rPr>
      </w:pPr>
    </w:p>
    <w:p>
      <w:pPr>
        <w:pStyle w:val="14"/>
        <w:spacing w:after="0" w:line="400" w:lineRule="exact"/>
        <w:ind w:left="0" w:leftChars="0" w:right="0" w:rightChars="0"/>
        <w:rPr>
          <w:rFonts w:ascii="宋体" w:hAnsi="宋体" w:cs="宋体"/>
          <w:b/>
          <w:color w:val="auto"/>
          <w:sz w:val="24"/>
          <w:szCs w:val="24"/>
          <w:highlight w:val="none"/>
        </w:rPr>
      </w:pPr>
    </w:p>
    <w:p>
      <w:pPr>
        <w:pStyle w:val="14"/>
        <w:spacing w:after="0" w:line="400" w:lineRule="exact"/>
        <w:ind w:left="0" w:leftChars="0" w:right="0" w:rightChars="0"/>
        <w:rPr>
          <w:rFonts w:ascii="宋体" w:hAnsi="宋体" w:cs="宋体"/>
          <w:b/>
          <w:color w:val="auto"/>
          <w:sz w:val="24"/>
          <w:szCs w:val="24"/>
          <w:highlight w:val="none"/>
        </w:rPr>
      </w:pPr>
    </w:p>
    <w:p>
      <w:pPr>
        <w:pStyle w:val="14"/>
        <w:spacing w:after="0" w:line="400" w:lineRule="exact"/>
        <w:ind w:left="0" w:leftChars="0" w:right="0" w:rightChars="0"/>
        <w:rPr>
          <w:rFonts w:ascii="宋体" w:hAnsi="宋体" w:cs="宋体"/>
          <w:b/>
          <w:color w:val="auto"/>
          <w:sz w:val="24"/>
          <w:szCs w:val="24"/>
          <w:highlight w:val="none"/>
        </w:rPr>
      </w:pPr>
    </w:p>
    <w:p>
      <w:pPr>
        <w:pStyle w:val="14"/>
        <w:spacing w:after="0" w:line="400" w:lineRule="exact"/>
        <w:ind w:left="0" w:leftChars="0" w:right="0" w:rightChars="0"/>
        <w:rPr>
          <w:rFonts w:ascii="宋体" w:hAnsi="宋体" w:cs="宋体"/>
          <w:b/>
          <w:color w:val="auto"/>
          <w:sz w:val="24"/>
          <w:szCs w:val="24"/>
          <w:highlight w:val="none"/>
        </w:rPr>
      </w:pPr>
    </w:p>
    <w:p>
      <w:pPr>
        <w:pStyle w:val="14"/>
        <w:spacing w:after="0" w:line="400" w:lineRule="exact"/>
        <w:ind w:left="0" w:leftChars="0" w:right="0" w:rightChars="0"/>
        <w:rPr>
          <w:rFonts w:ascii="宋体" w:hAnsi="宋体" w:cs="宋体"/>
          <w:b/>
          <w:color w:val="auto"/>
          <w:sz w:val="24"/>
          <w:szCs w:val="24"/>
          <w:highlight w:val="none"/>
        </w:rPr>
      </w:pPr>
    </w:p>
    <w:p>
      <w:pPr>
        <w:pStyle w:val="14"/>
        <w:spacing w:after="0" w:line="400" w:lineRule="exact"/>
        <w:ind w:left="0" w:leftChars="0" w:right="0" w:rightChars="0"/>
        <w:rPr>
          <w:rFonts w:ascii="宋体" w:hAnsi="宋体" w:cs="宋体"/>
          <w:b/>
          <w:color w:val="auto"/>
          <w:sz w:val="24"/>
          <w:szCs w:val="24"/>
          <w:highlight w:val="none"/>
        </w:rPr>
      </w:pPr>
    </w:p>
    <w:p>
      <w:pPr>
        <w:pStyle w:val="14"/>
        <w:spacing w:after="0" w:line="400" w:lineRule="exact"/>
        <w:ind w:left="0" w:leftChars="0" w:right="0" w:rightChars="0"/>
        <w:rPr>
          <w:rFonts w:ascii="宋体" w:hAnsi="宋体" w:cs="宋体"/>
          <w:b/>
          <w:color w:val="auto"/>
          <w:sz w:val="24"/>
          <w:szCs w:val="24"/>
          <w:highlight w:val="none"/>
        </w:rPr>
      </w:pPr>
    </w:p>
    <w:p>
      <w:pPr>
        <w:pStyle w:val="14"/>
        <w:spacing w:after="0" w:line="400" w:lineRule="exact"/>
        <w:ind w:left="0" w:leftChars="0" w:right="0" w:rightChars="0"/>
        <w:rPr>
          <w:rFonts w:ascii="宋体" w:hAnsi="宋体" w:cs="宋体"/>
          <w:b/>
          <w:color w:val="auto"/>
          <w:sz w:val="24"/>
          <w:szCs w:val="24"/>
          <w:highlight w:val="none"/>
        </w:rPr>
      </w:pPr>
    </w:p>
    <w:p>
      <w:pPr>
        <w:pStyle w:val="14"/>
        <w:spacing w:after="0" w:line="400" w:lineRule="exact"/>
        <w:ind w:left="0" w:leftChars="0" w:right="0" w:rightChars="0"/>
        <w:rPr>
          <w:rFonts w:ascii="宋体" w:hAnsi="宋体" w:cs="宋体"/>
          <w:b/>
          <w:color w:val="auto"/>
          <w:sz w:val="24"/>
          <w:szCs w:val="24"/>
          <w:highlight w:val="none"/>
        </w:rPr>
      </w:pPr>
    </w:p>
    <w:p>
      <w:pPr>
        <w:pStyle w:val="14"/>
        <w:spacing w:after="0" w:line="400" w:lineRule="exact"/>
        <w:ind w:left="0" w:leftChars="0" w:right="0" w:rightChars="0"/>
        <w:rPr>
          <w:rFonts w:ascii="宋体" w:hAnsi="宋体" w:cs="宋体"/>
          <w:b/>
          <w:color w:val="auto"/>
          <w:sz w:val="24"/>
          <w:szCs w:val="24"/>
          <w:highlight w:val="none"/>
        </w:rPr>
      </w:pPr>
    </w:p>
    <w:p>
      <w:pPr>
        <w:pStyle w:val="14"/>
        <w:spacing w:after="0" w:line="400" w:lineRule="exact"/>
        <w:ind w:left="0" w:leftChars="0" w:right="0" w:rightChars="0"/>
        <w:rPr>
          <w:rFonts w:ascii="宋体" w:hAnsi="宋体" w:cs="宋体"/>
          <w:b/>
          <w:color w:val="auto"/>
          <w:sz w:val="24"/>
          <w:szCs w:val="24"/>
          <w:highlight w:val="none"/>
        </w:rPr>
      </w:pPr>
    </w:p>
    <w:p>
      <w:pPr>
        <w:pStyle w:val="14"/>
        <w:spacing w:after="0" w:line="400" w:lineRule="exact"/>
        <w:ind w:left="0" w:leftChars="0" w:right="0" w:rightChars="0"/>
        <w:rPr>
          <w:rFonts w:ascii="宋体" w:hAnsi="宋体" w:cs="宋体"/>
          <w:b/>
          <w:color w:val="auto"/>
          <w:sz w:val="24"/>
          <w:szCs w:val="24"/>
          <w:highlight w:val="none"/>
        </w:rPr>
      </w:pPr>
    </w:p>
    <w:p>
      <w:pPr>
        <w:pStyle w:val="14"/>
        <w:spacing w:after="0" w:line="400" w:lineRule="exact"/>
        <w:ind w:left="0" w:leftChars="0" w:right="0" w:rightChars="0"/>
        <w:rPr>
          <w:rFonts w:ascii="宋体" w:hAnsi="宋体" w:cs="宋体"/>
          <w:b/>
          <w:color w:val="auto"/>
          <w:sz w:val="24"/>
          <w:szCs w:val="24"/>
          <w:highlight w:val="none"/>
        </w:rPr>
      </w:pPr>
    </w:p>
    <w:p>
      <w:pPr>
        <w:pStyle w:val="14"/>
        <w:spacing w:after="0" w:line="400" w:lineRule="exact"/>
        <w:ind w:left="0" w:leftChars="0" w:right="0" w:rightChars="0"/>
        <w:rPr>
          <w:rFonts w:ascii="宋体" w:hAnsi="宋体" w:cs="宋体"/>
          <w:b/>
          <w:color w:val="auto"/>
          <w:sz w:val="24"/>
          <w:szCs w:val="24"/>
          <w:highlight w:val="none"/>
        </w:rPr>
      </w:pPr>
    </w:p>
    <w:p>
      <w:pPr>
        <w:pStyle w:val="14"/>
        <w:spacing w:after="0" w:line="400" w:lineRule="exact"/>
        <w:ind w:left="0" w:leftChars="0" w:right="0" w:rightChars="0"/>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附件7-3</w:t>
      </w:r>
    </w:p>
    <w:p>
      <w:pPr>
        <w:spacing w:line="40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参加采购活动前3年内在经营活动中没有重大违法记录的书面声明</w:t>
      </w:r>
    </w:p>
    <w:p>
      <w:pPr>
        <w:spacing w:line="400" w:lineRule="exact"/>
        <w:rPr>
          <w:rFonts w:ascii="宋体" w:hAnsi="宋体" w:cs="宋体"/>
          <w:color w:val="auto"/>
          <w:sz w:val="28"/>
          <w:szCs w:val="28"/>
          <w:highlight w:val="none"/>
        </w:rPr>
      </w:pPr>
    </w:p>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致：</w:t>
      </w:r>
      <w:r>
        <w:rPr>
          <w:rFonts w:hint="eastAsia" w:ascii="宋体" w:hAnsi="宋体" w:cs="宋体"/>
          <w:color w:val="auto"/>
          <w:spacing w:val="-6"/>
          <w:sz w:val="24"/>
          <w:highlight w:val="none"/>
          <w:u w:val="single"/>
        </w:rPr>
        <w:t>温州大学激光与光电智能制造研究院、浙江乐诚工程咨询有限公司</w:t>
      </w:r>
      <w:r>
        <w:rPr>
          <w:rFonts w:hint="eastAsia" w:ascii="宋体" w:hAnsi="宋体" w:cs="宋体"/>
          <w:color w:val="auto"/>
          <w:spacing w:val="-6"/>
          <w:sz w:val="24"/>
          <w:highlight w:val="none"/>
        </w:rPr>
        <w:t>：</w:t>
      </w:r>
    </w:p>
    <w:p>
      <w:pPr>
        <w:spacing w:line="400" w:lineRule="exact"/>
        <w:ind w:firstLine="456" w:firstLineChars="200"/>
        <w:rPr>
          <w:rFonts w:ascii="宋体" w:hAnsi="宋体" w:cs="宋体"/>
          <w:color w:val="auto"/>
          <w:spacing w:val="-6"/>
          <w:sz w:val="24"/>
          <w:highlight w:val="none"/>
        </w:rPr>
      </w:pPr>
      <w:r>
        <w:rPr>
          <w:rFonts w:hint="eastAsia" w:ascii="宋体" w:hAnsi="宋体" w:cs="宋体"/>
          <w:color w:val="auto"/>
          <w:spacing w:val="-6"/>
          <w:sz w:val="24"/>
          <w:highlight w:val="none"/>
        </w:rPr>
        <w:t>我公司郑重承诺在参加本项目采购活动前三年内，在经营活动中</w:t>
      </w:r>
      <w:r>
        <w:rPr>
          <w:rFonts w:hint="eastAsia" w:ascii="宋体" w:hAnsi="宋体" w:cs="宋体"/>
          <w:color w:val="auto"/>
          <w:spacing w:val="-6"/>
          <w:sz w:val="24"/>
          <w:highlight w:val="none"/>
          <w:u w:val="single"/>
        </w:rPr>
        <w:t xml:space="preserve">    </w:t>
      </w:r>
      <w:r>
        <w:rPr>
          <w:rFonts w:hint="eastAsia" w:ascii="宋体" w:hAnsi="宋体" w:cs="宋体"/>
          <w:b/>
          <w:color w:val="auto"/>
          <w:spacing w:val="-6"/>
          <w:sz w:val="24"/>
          <w:highlight w:val="none"/>
        </w:rPr>
        <w:t>（填写“有”或“没有”，如实填写，如不填写视同未提供本声明函）</w:t>
      </w:r>
      <w:r>
        <w:rPr>
          <w:rFonts w:hint="eastAsia" w:ascii="宋体" w:hAnsi="宋体" w:cs="宋体"/>
          <w:color w:val="auto"/>
          <w:spacing w:val="-6"/>
          <w:sz w:val="24"/>
          <w:highlight w:val="none"/>
        </w:rPr>
        <w:t>重大违法记录，重大违法记录是指投标人因违法经营受到刑事处罚或者责令停产停业、吊销许可证或者执照、较大数额罚款等行政处罚。</w:t>
      </w:r>
    </w:p>
    <w:p>
      <w:pPr>
        <w:spacing w:line="400" w:lineRule="exact"/>
        <w:ind w:firstLine="456" w:firstLineChars="200"/>
        <w:rPr>
          <w:rFonts w:ascii="宋体" w:hAnsi="宋体" w:cs="宋体"/>
          <w:color w:val="auto"/>
          <w:spacing w:val="-6"/>
          <w:sz w:val="24"/>
          <w:highlight w:val="none"/>
        </w:rPr>
      </w:pPr>
      <w:r>
        <w:rPr>
          <w:rFonts w:hint="eastAsia" w:ascii="宋体" w:hAnsi="宋体" w:cs="宋体"/>
          <w:color w:val="auto"/>
          <w:spacing w:val="-6"/>
          <w:sz w:val="24"/>
          <w:highlight w:val="none"/>
        </w:rPr>
        <w:t>以上事项如有虚假或隐瞒，我方愿意承担一切后果和责任。</w:t>
      </w:r>
    </w:p>
    <w:p>
      <w:pPr>
        <w:spacing w:line="400" w:lineRule="exact"/>
        <w:ind w:firstLine="456" w:firstLineChars="200"/>
        <w:rPr>
          <w:rFonts w:ascii="宋体" w:hAnsi="宋体" w:cs="宋体"/>
          <w:color w:val="auto"/>
          <w:spacing w:val="-6"/>
          <w:sz w:val="24"/>
          <w:highlight w:val="none"/>
        </w:rPr>
      </w:pPr>
      <w:r>
        <w:rPr>
          <w:rFonts w:hint="eastAsia" w:ascii="宋体" w:hAnsi="宋体" w:cs="宋体"/>
          <w:color w:val="auto"/>
          <w:spacing w:val="-6"/>
          <w:sz w:val="24"/>
          <w:highlight w:val="none"/>
        </w:rPr>
        <w:t>特此声明。</w:t>
      </w:r>
    </w:p>
    <w:p>
      <w:pPr>
        <w:widowControl/>
        <w:spacing w:line="400" w:lineRule="exact"/>
        <w:ind w:firstLine="420"/>
        <w:rPr>
          <w:rFonts w:ascii="宋体" w:hAnsi="宋体" w:cs="宋体"/>
          <w:color w:val="auto"/>
          <w:kern w:val="0"/>
          <w:sz w:val="24"/>
          <w:szCs w:val="24"/>
          <w:highlight w:val="none"/>
        </w:rPr>
      </w:pPr>
    </w:p>
    <w:p>
      <w:pPr>
        <w:widowControl/>
        <w:spacing w:line="400" w:lineRule="exac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投标人全称(公章)：</w:t>
      </w:r>
    </w:p>
    <w:p>
      <w:pPr>
        <w:widowControl/>
        <w:spacing w:line="4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法定代表人或授权代表(签字或盖章)：</w:t>
      </w:r>
    </w:p>
    <w:p>
      <w:pPr>
        <w:snapToGrid w:val="0"/>
        <w:spacing w:line="400" w:lineRule="exact"/>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日期：    年    月    日</w:t>
      </w:r>
    </w:p>
    <w:p>
      <w:pPr>
        <w:pStyle w:val="14"/>
        <w:spacing w:after="0" w:line="400" w:lineRule="exact"/>
        <w:ind w:left="0" w:leftChars="0" w:right="0" w:rightChars="0"/>
        <w:rPr>
          <w:rFonts w:ascii="宋体" w:hAnsi="宋体" w:cs="宋体"/>
          <w:color w:val="auto"/>
          <w:highlight w:val="none"/>
        </w:rPr>
      </w:pPr>
    </w:p>
    <w:p>
      <w:pPr>
        <w:spacing w:line="400" w:lineRule="exact"/>
        <w:jc w:val="center"/>
        <w:rPr>
          <w:rFonts w:ascii="宋体" w:hAnsi="宋体" w:cs="宋体"/>
          <w:b/>
          <w:color w:val="auto"/>
          <w:sz w:val="24"/>
          <w:highlight w:val="none"/>
        </w:rPr>
      </w:pPr>
    </w:p>
    <w:p>
      <w:pPr>
        <w:spacing w:line="400" w:lineRule="exact"/>
        <w:jc w:val="center"/>
        <w:rPr>
          <w:rFonts w:ascii="宋体" w:hAnsi="宋体" w:cs="宋体"/>
          <w:b/>
          <w:color w:val="auto"/>
          <w:sz w:val="24"/>
          <w:highlight w:val="none"/>
        </w:rPr>
      </w:pPr>
    </w:p>
    <w:p>
      <w:pPr>
        <w:spacing w:line="400" w:lineRule="exact"/>
        <w:jc w:val="center"/>
        <w:rPr>
          <w:rFonts w:ascii="宋体" w:hAnsi="宋体" w:cs="宋体"/>
          <w:b/>
          <w:color w:val="auto"/>
          <w:sz w:val="24"/>
          <w:highlight w:val="none"/>
        </w:rPr>
      </w:pPr>
    </w:p>
    <w:p>
      <w:pPr>
        <w:spacing w:line="400" w:lineRule="exact"/>
        <w:jc w:val="center"/>
        <w:rPr>
          <w:rFonts w:ascii="宋体" w:hAnsi="宋体" w:cs="宋体"/>
          <w:b/>
          <w:color w:val="auto"/>
          <w:sz w:val="24"/>
          <w:highlight w:val="none"/>
        </w:rPr>
      </w:pPr>
    </w:p>
    <w:p>
      <w:pPr>
        <w:spacing w:line="400" w:lineRule="exact"/>
        <w:jc w:val="center"/>
        <w:rPr>
          <w:rFonts w:ascii="宋体" w:hAnsi="宋体" w:cs="宋体"/>
          <w:b/>
          <w:color w:val="auto"/>
          <w:sz w:val="24"/>
          <w:highlight w:val="none"/>
        </w:rPr>
      </w:pPr>
    </w:p>
    <w:p>
      <w:pPr>
        <w:spacing w:line="400" w:lineRule="exact"/>
        <w:jc w:val="center"/>
        <w:rPr>
          <w:rFonts w:ascii="宋体" w:hAnsi="宋体" w:cs="宋体"/>
          <w:b/>
          <w:color w:val="auto"/>
          <w:sz w:val="24"/>
          <w:highlight w:val="none"/>
        </w:rPr>
      </w:pPr>
    </w:p>
    <w:p>
      <w:pPr>
        <w:spacing w:line="400" w:lineRule="exact"/>
        <w:jc w:val="center"/>
        <w:rPr>
          <w:rFonts w:ascii="宋体" w:hAnsi="宋体" w:cs="宋体"/>
          <w:b/>
          <w:color w:val="auto"/>
          <w:sz w:val="24"/>
          <w:highlight w:val="none"/>
        </w:rPr>
      </w:pPr>
    </w:p>
    <w:p>
      <w:pPr>
        <w:spacing w:line="400" w:lineRule="exact"/>
        <w:jc w:val="center"/>
        <w:rPr>
          <w:rFonts w:ascii="宋体" w:hAnsi="宋体" w:cs="宋体"/>
          <w:b/>
          <w:color w:val="auto"/>
          <w:sz w:val="24"/>
          <w:highlight w:val="none"/>
        </w:rPr>
      </w:pPr>
    </w:p>
    <w:p>
      <w:pPr>
        <w:spacing w:line="400" w:lineRule="exact"/>
        <w:jc w:val="center"/>
        <w:rPr>
          <w:rFonts w:ascii="宋体" w:hAnsi="宋体" w:cs="宋体"/>
          <w:b/>
          <w:color w:val="auto"/>
          <w:sz w:val="24"/>
          <w:highlight w:val="none"/>
        </w:rPr>
      </w:pPr>
    </w:p>
    <w:p>
      <w:pPr>
        <w:spacing w:line="400" w:lineRule="exact"/>
        <w:jc w:val="center"/>
        <w:rPr>
          <w:rFonts w:ascii="宋体" w:hAnsi="宋体" w:cs="宋体"/>
          <w:b/>
          <w:color w:val="auto"/>
          <w:sz w:val="24"/>
          <w:highlight w:val="none"/>
        </w:rPr>
      </w:pPr>
    </w:p>
    <w:p>
      <w:pPr>
        <w:spacing w:line="400" w:lineRule="exact"/>
        <w:jc w:val="center"/>
        <w:rPr>
          <w:rFonts w:ascii="宋体" w:hAnsi="宋体" w:cs="宋体"/>
          <w:b/>
          <w:color w:val="auto"/>
          <w:sz w:val="24"/>
          <w:highlight w:val="none"/>
        </w:rPr>
      </w:pPr>
    </w:p>
    <w:p>
      <w:pPr>
        <w:spacing w:line="400" w:lineRule="exact"/>
        <w:jc w:val="center"/>
        <w:rPr>
          <w:rFonts w:ascii="宋体" w:hAnsi="宋体" w:cs="宋体"/>
          <w:b/>
          <w:color w:val="auto"/>
          <w:sz w:val="24"/>
          <w:highlight w:val="none"/>
        </w:rPr>
      </w:pPr>
    </w:p>
    <w:p>
      <w:pPr>
        <w:spacing w:line="400" w:lineRule="exact"/>
        <w:jc w:val="center"/>
        <w:rPr>
          <w:rFonts w:ascii="宋体" w:hAnsi="宋体" w:cs="宋体"/>
          <w:b/>
          <w:color w:val="auto"/>
          <w:sz w:val="24"/>
          <w:highlight w:val="none"/>
        </w:rPr>
      </w:pPr>
    </w:p>
    <w:p>
      <w:pPr>
        <w:spacing w:line="400" w:lineRule="exact"/>
        <w:jc w:val="center"/>
        <w:rPr>
          <w:rFonts w:ascii="宋体" w:hAnsi="宋体" w:cs="宋体"/>
          <w:b/>
          <w:color w:val="auto"/>
          <w:sz w:val="24"/>
          <w:highlight w:val="none"/>
        </w:rPr>
      </w:pPr>
    </w:p>
    <w:p>
      <w:pPr>
        <w:spacing w:line="400" w:lineRule="exact"/>
        <w:jc w:val="center"/>
        <w:rPr>
          <w:rFonts w:ascii="宋体" w:hAnsi="宋体" w:cs="宋体"/>
          <w:b/>
          <w:color w:val="auto"/>
          <w:sz w:val="24"/>
          <w:highlight w:val="none"/>
        </w:rPr>
      </w:pPr>
    </w:p>
    <w:p>
      <w:pPr>
        <w:spacing w:line="400" w:lineRule="exact"/>
        <w:jc w:val="center"/>
        <w:rPr>
          <w:rFonts w:ascii="宋体" w:hAnsi="宋体" w:cs="宋体"/>
          <w:b/>
          <w:color w:val="auto"/>
          <w:sz w:val="24"/>
          <w:highlight w:val="none"/>
        </w:rPr>
      </w:pPr>
    </w:p>
    <w:p>
      <w:pPr>
        <w:spacing w:line="400" w:lineRule="exact"/>
        <w:jc w:val="center"/>
        <w:rPr>
          <w:rFonts w:ascii="宋体" w:hAnsi="宋体" w:cs="宋体"/>
          <w:b/>
          <w:color w:val="auto"/>
          <w:sz w:val="24"/>
          <w:highlight w:val="none"/>
        </w:rPr>
      </w:pPr>
    </w:p>
    <w:p>
      <w:pPr>
        <w:spacing w:line="400" w:lineRule="exact"/>
        <w:jc w:val="center"/>
        <w:rPr>
          <w:rFonts w:ascii="宋体" w:hAnsi="宋体" w:cs="宋体"/>
          <w:b/>
          <w:color w:val="auto"/>
          <w:sz w:val="24"/>
          <w:highlight w:val="none"/>
        </w:rPr>
      </w:pPr>
    </w:p>
    <w:p>
      <w:pPr>
        <w:spacing w:line="400" w:lineRule="exact"/>
        <w:jc w:val="center"/>
        <w:rPr>
          <w:rFonts w:ascii="宋体" w:hAnsi="宋体" w:cs="宋体"/>
          <w:b/>
          <w:color w:val="auto"/>
          <w:sz w:val="24"/>
          <w:highlight w:val="none"/>
        </w:rPr>
      </w:pPr>
    </w:p>
    <w:p>
      <w:pPr>
        <w:spacing w:line="400" w:lineRule="exact"/>
        <w:jc w:val="center"/>
        <w:rPr>
          <w:rFonts w:ascii="宋体" w:hAnsi="宋体" w:cs="宋体"/>
          <w:b/>
          <w:color w:val="auto"/>
          <w:sz w:val="24"/>
          <w:highlight w:val="none"/>
        </w:rPr>
      </w:pPr>
    </w:p>
    <w:p>
      <w:pPr>
        <w:spacing w:line="400" w:lineRule="exact"/>
        <w:jc w:val="center"/>
        <w:rPr>
          <w:rFonts w:ascii="宋体" w:hAnsi="宋体" w:cs="宋体"/>
          <w:b/>
          <w:color w:val="auto"/>
          <w:sz w:val="24"/>
          <w:highlight w:val="none"/>
        </w:rPr>
      </w:pP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附件7-4</w:t>
      </w:r>
    </w:p>
    <w:p>
      <w:pPr>
        <w:widowControl/>
        <w:spacing w:line="40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具备履行合同所必需的设备专业技术能力的证明材料(承诺函或其他材料)</w:t>
      </w:r>
    </w:p>
    <w:p>
      <w:pPr>
        <w:pStyle w:val="14"/>
        <w:ind w:left="1470" w:right="1470"/>
        <w:rPr>
          <w:rFonts w:ascii="宋体" w:hAnsi="宋体" w:cs="宋体"/>
          <w:color w:val="auto"/>
          <w:highlight w:val="none"/>
        </w:rPr>
      </w:pPr>
    </w:p>
    <w:p>
      <w:pPr>
        <w:spacing w:line="400" w:lineRule="exact"/>
        <w:rPr>
          <w:rFonts w:ascii="宋体" w:hAnsi="宋体" w:cs="宋体"/>
          <w:color w:val="auto"/>
          <w:kern w:val="0"/>
          <w:sz w:val="24"/>
          <w:szCs w:val="24"/>
          <w:highlight w:val="none"/>
        </w:rPr>
      </w:pPr>
      <w:r>
        <w:rPr>
          <w:rFonts w:hint="eastAsia" w:ascii="宋体" w:hAnsi="宋体" w:cs="宋体"/>
          <w:color w:val="auto"/>
          <w:sz w:val="24"/>
          <w:szCs w:val="24"/>
          <w:highlight w:val="none"/>
        </w:rPr>
        <w:t>致：</w:t>
      </w:r>
      <w:r>
        <w:rPr>
          <w:rFonts w:hint="eastAsia" w:ascii="宋体" w:hAnsi="宋体" w:cs="宋体"/>
          <w:color w:val="auto"/>
          <w:sz w:val="24"/>
          <w:szCs w:val="24"/>
          <w:highlight w:val="none"/>
          <w:u w:val="single"/>
        </w:rPr>
        <w:t>温州大学激光与光电智能制造研究院、浙江乐诚工程咨询有限公司</w:t>
      </w:r>
      <w:r>
        <w:rPr>
          <w:rFonts w:hint="eastAsia" w:ascii="宋体" w:hAnsi="宋体" w:cs="宋体"/>
          <w:color w:val="auto"/>
          <w:kern w:val="0"/>
          <w:sz w:val="24"/>
          <w:szCs w:val="24"/>
          <w:highlight w:val="none"/>
        </w:rPr>
        <w:t>：</w:t>
      </w:r>
    </w:p>
    <w:p>
      <w:pPr>
        <w:widowControl/>
        <w:adjustRightInd w:val="0"/>
        <w:snapToGrid w:val="0"/>
        <w:spacing w:line="40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我方</w:t>
      </w:r>
      <w:r>
        <w:rPr>
          <w:rFonts w:hint="eastAsia" w:ascii="宋体" w:hAnsi="宋体" w:cs="宋体"/>
          <w:color w:val="auto"/>
          <w:kern w:val="0"/>
          <w:sz w:val="24"/>
          <w:szCs w:val="24"/>
          <w:highlight w:val="none"/>
          <w:u w:val="single"/>
        </w:rPr>
        <w:t xml:space="preserve">                    （投标人名称）</w:t>
      </w:r>
      <w:r>
        <w:rPr>
          <w:rFonts w:hint="eastAsia" w:ascii="宋体" w:hAnsi="宋体" w:cs="宋体"/>
          <w:color w:val="auto"/>
          <w:kern w:val="0"/>
          <w:sz w:val="24"/>
          <w:szCs w:val="24"/>
          <w:highlight w:val="none"/>
        </w:rPr>
        <w:t>承诺具有履行合同所必需的设备和专业技术能力。如有虚假，采购人可取消我方任何资格（投标/中标/签订合同），我方对此无任何异议。</w:t>
      </w:r>
    </w:p>
    <w:p>
      <w:pPr>
        <w:widowControl/>
        <w:spacing w:line="400" w:lineRule="exact"/>
        <w:jc w:val="center"/>
        <w:rPr>
          <w:rFonts w:ascii="宋体" w:hAnsi="宋体" w:cs="宋体"/>
          <w:b/>
          <w:color w:val="auto"/>
          <w:spacing w:val="-6"/>
          <w:sz w:val="24"/>
          <w:highlight w:val="none"/>
        </w:rPr>
      </w:pPr>
    </w:p>
    <w:p>
      <w:pPr>
        <w:widowControl/>
        <w:spacing w:line="400" w:lineRule="exact"/>
        <w:jc w:val="center"/>
        <w:rPr>
          <w:rFonts w:ascii="宋体" w:hAnsi="宋体" w:cs="宋体"/>
          <w:b/>
          <w:color w:val="auto"/>
          <w:spacing w:val="-6"/>
          <w:sz w:val="24"/>
          <w:highlight w:val="none"/>
        </w:rPr>
      </w:pPr>
    </w:p>
    <w:p>
      <w:pPr>
        <w:widowControl/>
        <w:spacing w:line="400" w:lineRule="exact"/>
        <w:ind w:firstLine="420"/>
        <w:rPr>
          <w:rFonts w:ascii="宋体" w:hAnsi="宋体" w:cs="宋体"/>
          <w:color w:val="auto"/>
          <w:kern w:val="0"/>
          <w:sz w:val="24"/>
          <w:szCs w:val="24"/>
          <w:highlight w:val="none"/>
        </w:rPr>
      </w:pPr>
    </w:p>
    <w:p>
      <w:pPr>
        <w:widowControl/>
        <w:spacing w:line="400" w:lineRule="exac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投标人全称(公章)：</w:t>
      </w:r>
    </w:p>
    <w:p>
      <w:pPr>
        <w:widowControl/>
        <w:spacing w:line="4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法定代表人或授权代表(签字或盖章)：</w:t>
      </w:r>
    </w:p>
    <w:p>
      <w:pPr>
        <w:snapToGrid w:val="0"/>
        <w:spacing w:line="400" w:lineRule="exact"/>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日期：    年    月    日</w:t>
      </w:r>
    </w:p>
    <w:p>
      <w:pPr>
        <w:spacing w:line="400" w:lineRule="exact"/>
        <w:jc w:val="center"/>
        <w:rPr>
          <w:rFonts w:ascii="宋体" w:hAnsi="宋体" w:cs="宋体"/>
          <w:b/>
          <w:color w:val="auto"/>
          <w:sz w:val="24"/>
          <w:highlight w:val="none"/>
        </w:rPr>
      </w:pPr>
    </w:p>
    <w:p>
      <w:pPr>
        <w:spacing w:line="400" w:lineRule="exact"/>
        <w:jc w:val="center"/>
        <w:rPr>
          <w:rFonts w:ascii="宋体" w:hAnsi="宋体" w:cs="宋体"/>
          <w:b/>
          <w:color w:val="auto"/>
          <w:sz w:val="24"/>
          <w:highlight w:val="none"/>
        </w:rPr>
      </w:pPr>
    </w:p>
    <w:p>
      <w:pPr>
        <w:pStyle w:val="14"/>
        <w:ind w:left="1470" w:right="1470"/>
        <w:rPr>
          <w:rFonts w:ascii="宋体" w:hAnsi="宋体" w:cs="宋体"/>
          <w:b/>
          <w:color w:val="auto"/>
          <w:sz w:val="24"/>
          <w:highlight w:val="none"/>
        </w:rPr>
      </w:pPr>
    </w:p>
    <w:p>
      <w:pPr>
        <w:pStyle w:val="14"/>
        <w:ind w:left="1470" w:right="1470"/>
        <w:rPr>
          <w:rFonts w:ascii="宋体" w:hAnsi="宋体" w:cs="宋体"/>
          <w:b/>
          <w:color w:val="auto"/>
          <w:sz w:val="24"/>
          <w:highlight w:val="none"/>
        </w:rPr>
      </w:pPr>
    </w:p>
    <w:p>
      <w:pPr>
        <w:pStyle w:val="14"/>
        <w:ind w:left="1470" w:right="1470"/>
        <w:rPr>
          <w:rFonts w:ascii="宋体" w:hAnsi="宋体" w:cs="宋体"/>
          <w:b/>
          <w:color w:val="auto"/>
          <w:sz w:val="24"/>
          <w:highlight w:val="none"/>
        </w:rPr>
      </w:pPr>
    </w:p>
    <w:p>
      <w:pPr>
        <w:pStyle w:val="14"/>
        <w:ind w:left="1470" w:right="1470"/>
        <w:rPr>
          <w:rFonts w:ascii="宋体" w:hAnsi="宋体" w:cs="宋体"/>
          <w:b/>
          <w:color w:val="auto"/>
          <w:sz w:val="24"/>
          <w:highlight w:val="none"/>
        </w:rPr>
      </w:pPr>
    </w:p>
    <w:p>
      <w:pPr>
        <w:pStyle w:val="14"/>
        <w:ind w:left="1470" w:right="1470"/>
        <w:rPr>
          <w:rFonts w:ascii="宋体" w:hAnsi="宋体" w:cs="宋体"/>
          <w:b/>
          <w:color w:val="auto"/>
          <w:sz w:val="24"/>
          <w:highlight w:val="none"/>
        </w:rPr>
      </w:pPr>
    </w:p>
    <w:p>
      <w:pPr>
        <w:pStyle w:val="14"/>
        <w:ind w:left="1470" w:right="1470"/>
        <w:rPr>
          <w:rFonts w:ascii="宋体" w:hAnsi="宋体" w:cs="宋体"/>
          <w:b/>
          <w:color w:val="auto"/>
          <w:sz w:val="24"/>
          <w:highlight w:val="none"/>
        </w:rPr>
      </w:pPr>
    </w:p>
    <w:p>
      <w:pPr>
        <w:pStyle w:val="14"/>
        <w:ind w:left="1470" w:right="1470"/>
        <w:rPr>
          <w:rFonts w:ascii="宋体" w:hAnsi="宋体" w:cs="宋体"/>
          <w:b/>
          <w:color w:val="auto"/>
          <w:sz w:val="24"/>
          <w:highlight w:val="none"/>
        </w:rPr>
      </w:pPr>
    </w:p>
    <w:p>
      <w:pPr>
        <w:pStyle w:val="14"/>
        <w:ind w:left="1470" w:right="1470"/>
        <w:rPr>
          <w:rFonts w:ascii="宋体" w:hAnsi="宋体" w:cs="宋体"/>
          <w:b/>
          <w:color w:val="auto"/>
          <w:sz w:val="24"/>
          <w:highlight w:val="none"/>
        </w:rPr>
      </w:pPr>
    </w:p>
    <w:p>
      <w:pPr>
        <w:pStyle w:val="14"/>
        <w:ind w:left="1470" w:right="1470"/>
        <w:rPr>
          <w:rFonts w:ascii="宋体" w:hAnsi="宋体" w:cs="宋体"/>
          <w:b/>
          <w:color w:val="auto"/>
          <w:sz w:val="24"/>
          <w:highlight w:val="none"/>
        </w:rPr>
      </w:pPr>
    </w:p>
    <w:p>
      <w:pPr>
        <w:pStyle w:val="14"/>
        <w:ind w:left="1470" w:right="1470"/>
        <w:rPr>
          <w:rFonts w:ascii="宋体" w:hAnsi="宋体" w:cs="宋体"/>
          <w:b/>
          <w:color w:val="auto"/>
          <w:sz w:val="24"/>
          <w:highlight w:val="none"/>
        </w:rPr>
      </w:pPr>
    </w:p>
    <w:p>
      <w:pPr>
        <w:pStyle w:val="14"/>
        <w:ind w:left="1470" w:right="1470"/>
        <w:rPr>
          <w:rFonts w:ascii="宋体" w:hAnsi="宋体" w:cs="宋体"/>
          <w:b/>
          <w:color w:val="auto"/>
          <w:sz w:val="24"/>
          <w:highlight w:val="none"/>
        </w:rPr>
      </w:pPr>
    </w:p>
    <w:p>
      <w:pPr>
        <w:pStyle w:val="14"/>
        <w:ind w:left="1470" w:right="1470"/>
        <w:rPr>
          <w:rFonts w:ascii="宋体" w:hAnsi="宋体" w:cs="宋体"/>
          <w:b/>
          <w:color w:val="auto"/>
          <w:sz w:val="24"/>
          <w:highlight w:val="none"/>
        </w:rPr>
      </w:pPr>
    </w:p>
    <w:p>
      <w:pPr>
        <w:pStyle w:val="14"/>
        <w:ind w:left="1470" w:right="1470"/>
        <w:rPr>
          <w:rFonts w:ascii="宋体" w:hAnsi="宋体" w:cs="宋体"/>
          <w:b/>
          <w:color w:val="auto"/>
          <w:sz w:val="24"/>
          <w:highlight w:val="none"/>
        </w:rPr>
      </w:pPr>
    </w:p>
    <w:p>
      <w:pPr>
        <w:pStyle w:val="14"/>
        <w:ind w:left="1470" w:right="1470"/>
        <w:rPr>
          <w:rFonts w:ascii="宋体" w:hAnsi="宋体" w:cs="宋体"/>
          <w:b/>
          <w:color w:val="auto"/>
          <w:sz w:val="24"/>
          <w:highlight w:val="none"/>
        </w:rPr>
      </w:pPr>
    </w:p>
    <w:p>
      <w:pPr>
        <w:pStyle w:val="14"/>
        <w:ind w:left="1470" w:right="1470"/>
        <w:rPr>
          <w:rFonts w:ascii="宋体" w:hAnsi="宋体" w:cs="宋体"/>
          <w:b/>
          <w:color w:val="auto"/>
          <w:sz w:val="24"/>
          <w:highlight w:val="none"/>
        </w:rPr>
      </w:pPr>
    </w:p>
    <w:p>
      <w:pPr>
        <w:pStyle w:val="14"/>
        <w:ind w:left="1470" w:right="1470"/>
        <w:rPr>
          <w:rFonts w:ascii="宋体" w:hAnsi="宋体" w:cs="宋体"/>
          <w:b/>
          <w:color w:val="auto"/>
          <w:sz w:val="24"/>
          <w:highlight w:val="none"/>
        </w:rPr>
      </w:pPr>
    </w:p>
    <w:p>
      <w:pPr>
        <w:pStyle w:val="14"/>
        <w:ind w:left="1470" w:right="1470"/>
        <w:rPr>
          <w:rFonts w:ascii="宋体" w:hAnsi="宋体" w:cs="宋体"/>
          <w:b/>
          <w:color w:val="auto"/>
          <w:sz w:val="24"/>
          <w:highlight w:val="none"/>
        </w:rPr>
      </w:pPr>
    </w:p>
    <w:p>
      <w:pPr>
        <w:pStyle w:val="14"/>
        <w:ind w:left="1470" w:right="1470"/>
        <w:rPr>
          <w:rFonts w:ascii="宋体" w:hAnsi="宋体" w:cs="宋体"/>
          <w:b/>
          <w:color w:val="auto"/>
          <w:sz w:val="24"/>
          <w:highlight w:val="none"/>
        </w:rPr>
      </w:pPr>
    </w:p>
    <w:p>
      <w:pPr>
        <w:spacing w:line="400" w:lineRule="exact"/>
        <w:rPr>
          <w:rFonts w:ascii="宋体" w:hAnsi="宋体" w:cs="宋体"/>
          <w:b/>
          <w:color w:val="auto"/>
          <w:sz w:val="24"/>
          <w:highlight w:val="none"/>
        </w:rPr>
      </w:pP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附件7-5</w:t>
      </w:r>
    </w:p>
    <w:p>
      <w:pPr>
        <w:spacing w:line="40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投标人特定资格条件（如有）</w:t>
      </w:r>
    </w:p>
    <w:p>
      <w:pPr>
        <w:spacing w:line="400" w:lineRule="exact"/>
        <w:jc w:val="center"/>
        <w:rPr>
          <w:rFonts w:ascii="宋体" w:hAnsi="宋体" w:cs="宋体"/>
          <w:b/>
          <w:color w:val="auto"/>
          <w:sz w:val="24"/>
          <w:highlight w:val="none"/>
        </w:rPr>
      </w:pPr>
    </w:p>
    <w:p>
      <w:pPr>
        <w:spacing w:line="400" w:lineRule="exact"/>
        <w:jc w:val="center"/>
        <w:rPr>
          <w:rFonts w:ascii="宋体" w:hAnsi="宋体" w:cs="宋体"/>
          <w:b/>
          <w:color w:val="auto"/>
          <w:sz w:val="24"/>
          <w:highlight w:val="none"/>
        </w:rPr>
      </w:pPr>
    </w:p>
    <w:p>
      <w:pPr>
        <w:pStyle w:val="14"/>
        <w:ind w:left="1470" w:right="1470"/>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其他资料</w:t>
      </w:r>
    </w:p>
    <w:p>
      <w:pPr>
        <w:pStyle w:val="14"/>
        <w:spacing w:after="0"/>
        <w:ind w:left="0" w:leftChars="0" w:right="0" w:rightChars="0"/>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说明：格式自拟，需法定代表人</w:t>
      </w:r>
      <w:r>
        <w:rPr>
          <w:rFonts w:hint="eastAsia" w:ascii="宋体" w:hAnsi="宋体" w:cs="宋体"/>
          <w:b/>
          <w:color w:val="auto"/>
          <w:sz w:val="24"/>
          <w:szCs w:val="24"/>
          <w:highlight w:val="none"/>
        </w:rPr>
        <w:t>或授权代表(签字或盖章)，并且加盖投标人公章</w:t>
      </w:r>
    </w:p>
    <w:p>
      <w:pPr>
        <w:spacing w:line="400" w:lineRule="exact"/>
        <w:jc w:val="center"/>
        <w:rPr>
          <w:rFonts w:ascii="宋体" w:hAnsi="宋体" w:cs="宋体"/>
          <w:b/>
          <w:color w:val="auto"/>
          <w:sz w:val="24"/>
          <w:highlight w:val="none"/>
        </w:rPr>
      </w:pPr>
    </w:p>
    <w:p>
      <w:pPr>
        <w:spacing w:line="400" w:lineRule="exact"/>
        <w:jc w:val="center"/>
        <w:rPr>
          <w:rFonts w:ascii="宋体" w:hAnsi="宋体" w:cs="宋体"/>
          <w:b/>
          <w:color w:val="auto"/>
          <w:sz w:val="24"/>
          <w:highlight w:val="none"/>
        </w:rPr>
      </w:pPr>
    </w:p>
    <w:p>
      <w:pPr>
        <w:spacing w:line="400" w:lineRule="exact"/>
        <w:jc w:val="center"/>
        <w:rPr>
          <w:rFonts w:ascii="宋体" w:hAnsi="宋体" w:cs="宋体"/>
          <w:b/>
          <w:color w:val="auto"/>
          <w:sz w:val="24"/>
          <w:highlight w:val="none"/>
        </w:rPr>
      </w:pPr>
    </w:p>
    <w:p>
      <w:pPr>
        <w:spacing w:line="400" w:lineRule="exact"/>
        <w:jc w:val="center"/>
        <w:rPr>
          <w:rFonts w:ascii="宋体" w:hAnsi="宋体" w:cs="宋体"/>
          <w:b/>
          <w:color w:val="auto"/>
          <w:sz w:val="24"/>
          <w:highlight w:val="none"/>
        </w:rPr>
      </w:pPr>
    </w:p>
    <w:p>
      <w:pPr>
        <w:spacing w:line="400" w:lineRule="exact"/>
        <w:jc w:val="center"/>
        <w:rPr>
          <w:rFonts w:ascii="宋体" w:hAnsi="宋体" w:cs="宋体"/>
          <w:b/>
          <w:color w:val="auto"/>
          <w:sz w:val="24"/>
          <w:highlight w:val="none"/>
        </w:rPr>
      </w:pPr>
    </w:p>
    <w:p>
      <w:pPr>
        <w:spacing w:line="400" w:lineRule="exact"/>
        <w:jc w:val="center"/>
        <w:rPr>
          <w:rFonts w:ascii="宋体" w:hAnsi="宋体" w:cs="宋体"/>
          <w:b/>
          <w:color w:val="auto"/>
          <w:sz w:val="24"/>
          <w:highlight w:val="none"/>
        </w:rPr>
      </w:pPr>
    </w:p>
    <w:p>
      <w:pPr>
        <w:spacing w:line="400" w:lineRule="exact"/>
        <w:jc w:val="center"/>
        <w:rPr>
          <w:rFonts w:ascii="宋体" w:hAnsi="宋体" w:cs="宋体"/>
          <w:b/>
          <w:color w:val="auto"/>
          <w:sz w:val="24"/>
          <w:highlight w:val="none"/>
        </w:rPr>
      </w:pPr>
    </w:p>
    <w:p>
      <w:pPr>
        <w:spacing w:line="400" w:lineRule="exact"/>
        <w:jc w:val="center"/>
        <w:rPr>
          <w:rFonts w:ascii="宋体" w:hAnsi="宋体" w:cs="宋体"/>
          <w:b/>
          <w:color w:val="auto"/>
          <w:sz w:val="24"/>
          <w:highlight w:val="none"/>
        </w:rPr>
      </w:pPr>
    </w:p>
    <w:p>
      <w:pPr>
        <w:spacing w:line="400" w:lineRule="exact"/>
        <w:jc w:val="center"/>
        <w:rPr>
          <w:rFonts w:ascii="宋体" w:hAnsi="宋体" w:cs="宋体"/>
          <w:b/>
          <w:color w:val="auto"/>
          <w:sz w:val="24"/>
          <w:highlight w:val="none"/>
        </w:rPr>
      </w:pPr>
    </w:p>
    <w:p>
      <w:pPr>
        <w:spacing w:line="400" w:lineRule="exact"/>
        <w:jc w:val="center"/>
        <w:rPr>
          <w:rFonts w:ascii="宋体" w:hAnsi="宋体" w:cs="宋体"/>
          <w:b/>
          <w:color w:val="auto"/>
          <w:sz w:val="24"/>
          <w:highlight w:val="none"/>
        </w:rPr>
      </w:pPr>
    </w:p>
    <w:p>
      <w:pPr>
        <w:spacing w:line="400" w:lineRule="exact"/>
        <w:jc w:val="center"/>
        <w:rPr>
          <w:rFonts w:ascii="宋体" w:hAnsi="宋体" w:cs="宋体"/>
          <w:b/>
          <w:color w:val="auto"/>
          <w:sz w:val="24"/>
          <w:highlight w:val="none"/>
        </w:rPr>
      </w:pPr>
    </w:p>
    <w:p>
      <w:pPr>
        <w:spacing w:line="400" w:lineRule="exact"/>
        <w:jc w:val="center"/>
        <w:rPr>
          <w:rFonts w:ascii="宋体" w:hAnsi="宋体" w:cs="宋体"/>
          <w:b/>
          <w:color w:val="auto"/>
          <w:sz w:val="24"/>
          <w:highlight w:val="none"/>
        </w:rPr>
      </w:pPr>
    </w:p>
    <w:p>
      <w:pPr>
        <w:spacing w:line="400" w:lineRule="exact"/>
        <w:jc w:val="center"/>
        <w:rPr>
          <w:rFonts w:ascii="宋体" w:hAnsi="宋体" w:cs="宋体"/>
          <w:b/>
          <w:color w:val="auto"/>
          <w:sz w:val="24"/>
          <w:highlight w:val="none"/>
        </w:rPr>
      </w:pPr>
    </w:p>
    <w:p>
      <w:pPr>
        <w:pStyle w:val="14"/>
        <w:ind w:left="1470" w:right="1470"/>
        <w:rPr>
          <w:rFonts w:ascii="宋体" w:hAnsi="宋体" w:cs="宋体"/>
          <w:b/>
          <w:color w:val="auto"/>
          <w:sz w:val="24"/>
          <w:highlight w:val="none"/>
        </w:rPr>
      </w:pPr>
    </w:p>
    <w:p>
      <w:pPr>
        <w:pStyle w:val="14"/>
        <w:ind w:left="1470" w:right="1470"/>
        <w:rPr>
          <w:rFonts w:ascii="宋体" w:hAnsi="宋体" w:cs="宋体"/>
          <w:b/>
          <w:color w:val="auto"/>
          <w:sz w:val="24"/>
          <w:highlight w:val="none"/>
        </w:rPr>
      </w:pPr>
    </w:p>
    <w:p>
      <w:pPr>
        <w:pStyle w:val="14"/>
        <w:ind w:left="1470" w:right="1470"/>
        <w:rPr>
          <w:rFonts w:ascii="宋体" w:hAnsi="宋体" w:cs="宋体"/>
          <w:b/>
          <w:color w:val="auto"/>
          <w:sz w:val="24"/>
          <w:highlight w:val="none"/>
        </w:rPr>
      </w:pPr>
    </w:p>
    <w:p>
      <w:pPr>
        <w:pStyle w:val="14"/>
        <w:ind w:left="1470" w:right="1470"/>
        <w:rPr>
          <w:rFonts w:ascii="宋体" w:hAnsi="宋体" w:cs="宋体"/>
          <w:b/>
          <w:color w:val="auto"/>
          <w:sz w:val="24"/>
          <w:highlight w:val="none"/>
        </w:rPr>
      </w:pPr>
    </w:p>
    <w:p>
      <w:pPr>
        <w:pStyle w:val="14"/>
        <w:ind w:left="1470" w:right="1470"/>
        <w:rPr>
          <w:rFonts w:ascii="宋体" w:hAnsi="宋体" w:cs="宋体"/>
          <w:b/>
          <w:color w:val="auto"/>
          <w:sz w:val="24"/>
          <w:highlight w:val="none"/>
        </w:rPr>
      </w:pPr>
    </w:p>
    <w:p>
      <w:pPr>
        <w:pStyle w:val="14"/>
        <w:ind w:left="1470" w:right="1470"/>
        <w:rPr>
          <w:rFonts w:ascii="宋体" w:hAnsi="宋体" w:cs="宋体"/>
          <w:b/>
          <w:color w:val="auto"/>
          <w:sz w:val="24"/>
          <w:highlight w:val="none"/>
        </w:rPr>
      </w:pPr>
    </w:p>
    <w:p>
      <w:pPr>
        <w:pStyle w:val="14"/>
        <w:ind w:left="1470" w:right="1470"/>
        <w:rPr>
          <w:rFonts w:ascii="宋体" w:hAnsi="宋体" w:cs="宋体"/>
          <w:b/>
          <w:color w:val="auto"/>
          <w:sz w:val="24"/>
          <w:highlight w:val="none"/>
        </w:rPr>
      </w:pPr>
    </w:p>
    <w:p>
      <w:pPr>
        <w:pStyle w:val="14"/>
        <w:ind w:left="1470" w:right="1470"/>
        <w:rPr>
          <w:rFonts w:ascii="宋体" w:hAnsi="宋体" w:cs="宋体"/>
          <w:b/>
          <w:color w:val="auto"/>
          <w:sz w:val="24"/>
          <w:highlight w:val="none"/>
        </w:rPr>
      </w:pPr>
    </w:p>
    <w:p>
      <w:pPr>
        <w:pStyle w:val="14"/>
        <w:ind w:left="1470" w:right="1470"/>
        <w:rPr>
          <w:rFonts w:ascii="宋体" w:hAnsi="宋体" w:cs="宋体"/>
          <w:b/>
          <w:color w:val="auto"/>
          <w:sz w:val="24"/>
          <w:highlight w:val="none"/>
        </w:rPr>
      </w:pPr>
    </w:p>
    <w:p>
      <w:pPr>
        <w:pStyle w:val="14"/>
        <w:ind w:left="1470" w:right="1470"/>
        <w:rPr>
          <w:rFonts w:ascii="宋体" w:hAnsi="宋体" w:cs="宋体"/>
          <w:b/>
          <w:color w:val="auto"/>
          <w:sz w:val="24"/>
          <w:highlight w:val="none"/>
        </w:rPr>
      </w:pPr>
    </w:p>
    <w:p>
      <w:pPr>
        <w:pStyle w:val="14"/>
        <w:ind w:left="1470" w:right="1470"/>
        <w:rPr>
          <w:rFonts w:ascii="宋体" w:hAnsi="宋体" w:cs="宋体"/>
          <w:b/>
          <w:color w:val="auto"/>
          <w:sz w:val="24"/>
          <w:highlight w:val="none"/>
        </w:rPr>
      </w:pPr>
    </w:p>
    <w:p>
      <w:pPr>
        <w:pStyle w:val="14"/>
        <w:ind w:left="1470" w:right="1470"/>
        <w:rPr>
          <w:rFonts w:ascii="宋体" w:hAnsi="宋体" w:cs="宋体"/>
          <w:b/>
          <w:color w:val="auto"/>
          <w:sz w:val="24"/>
          <w:highlight w:val="none"/>
        </w:rPr>
      </w:pPr>
    </w:p>
    <w:p>
      <w:pPr>
        <w:pStyle w:val="14"/>
        <w:ind w:left="1470" w:right="1470"/>
        <w:rPr>
          <w:rFonts w:ascii="宋体" w:hAnsi="宋体" w:cs="宋体"/>
          <w:b/>
          <w:color w:val="auto"/>
          <w:sz w:val="24"/>
          <w:highlight w:val="none"/>
        </w:rPr>
      </w:pPr>
    </w:p>
    <w:p>
      <w:pPr>
        <w:spacing w:line="400" w:lineRule="exact"/>
        <w:jc w:val="center"/>
        <w:rPr>
          <w:rFonts w:ascii="宋体" w:hAnsi="宋体" w:cs="宋体"/>
          <w:b/>
          <w:color w:val="auto"/>
          <w:sz w:val="24"/>
          <w:highlight w:val="none"/>
        </w:rPr>
      </w:pPr>
    </w:p>
    <w:p>
      <w:pPr>
        <w:spacing w:line="400" w:lineRule="exact"/>
        <w:jc w:val="center"/>
        <w:rPr>
          <w:rFonts w:ascii="宋体" w:hAnsi="宋体" w:cs="宋体"/>
          <w:b/>
          <w:color w:val="auto"/>
          <w:sz w:val="24"/>
          <w:highlight w:val="none"/>
        </w:rPr>
      </w:pPr>
    </w:p>
    <w:p>
      <w:pPr>
        <w:spacing w:line="400" w:lineRule="exact"/>
        <w:jc w:val="center"/>
        <w:rPr>
          <w:rFonts w:ascii="宋体" w:hAnsi="宋体" w:cs="宋体"/>
          <w:b/>
          <w:color w:val="auto"/>
          <w:sz w:val="24"/>
          <w:highlight w:val="none"/>
        </w:rPr>
      </w:pP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附件8</w:t>
      </w:r>
    </w:p>
    <w:p>
      <w:pPr>
        <w:spacing w:line="400" w:lineRule="exact"/>
        <w:jc w:val="center"/>
        <w:rPr>
          <w:rFonts w:ascii="宋体" w:hAnsi="宋体" w:cs="宋体"/>
          <w:b/>
          <w:color w:val="auto"/>
          <w:spacing w:val="-6"/>
          <w:sz w:val="24"/>
          <w:highlight w:val="none"/>
        </w:rPr>
      </w:pPr>
      <w:r>
        <w:rPr>
          <w:rFonts w:hint="eastAsia" w:ascii="宋体" w:hAnsi="宋体" w:cs="宋体"/>
          <w:b/>
          <w:color w:val="auto"/>
          <w:spacing w:val="-6"/>
          <w:sz w:val="24"/>
          <w:highlight w:val="none"/>
        </w:rPr>
        <w:t>2018年度或之后的财务报告（复印件加盖公章）或开标前三个月内出具的银行资信证明（若资信证明中注明复印无效，需提交正本）（如有）</w:t>
      </w:r>
    </w:p>
    <w:p>
      <w:pPr>
        <w:pStyle w:val="14"/>
        <w:spacing w:after="0" w:line="400" w:lineRule="exact"/>
        <w:ind w:left="0" w:leftChars="0" w:right="0" w:rightChars="0"/>
        <w:rPr>
          <w:rFonts w:ascii="宋体" w:hAnsi="宋体" w:cs="宋体"/>
          <w:color w:val="auto"/>
          <w:highlight w:val="none"/>
        </w:rPr>
      </w:pPr>
    </w:p>
    <w:p>
      <w:pPr>
        <w:spacing w:line="400" w:lineRule="exact"/>
        <w:rPr>
          <w:rFonts w:ascii="宋体" w:hAnsi="宋体" w:cs="宋体"/>
          <w:b/>
          <w:color w:val="auto"/>
          <w:spacing w:val="-6"/>
          <w:sz w:val="24"/>
          <w:highlight w:val="none"/>
        </w:rPr>
      </w:pPr>
      <w:r>
        <w:rPr>
          <w:rFonts w:hint="eastAsia" w:ascii="宋体" w:hAnsi="宋体" w:cs="宋体"/>
          <w:b/>
          <w:color w:val="auto"/>
          <w:spacing w:val="-6"/>
          <w:sz w:val="24"/>
          <w:highlight w:val="none"/>
        </w:rPr>
        <w:t>说明：</w:t>
      </w:r>
    </w:p>
    <w:p>
      <w:pPr>
        <w:pStyle w:val="14"/>
        <w:spacing w:after="0" w:line="400" w:lineRule="exact"/>
        <w:ind w:left="0" w:leftChars="0" w:right="0" w:rightChars="0"/>
        <w:rPr>
          <w:rFonts w:ascii="宋体" w:hAnsi="宋体" w:cs="宋体"/>
          <w:color w:val="auto"/>
          <w:highlight w:val="none"/>
        </w:rPr>
      </w:pPr>
    </w:p>
    <w:p>
      <w:pPr>
        <w:spacing w:line="400" w:lineRule="exact"/>
        <w:rPr>
          <w:rFonts w:ascii="宋体" w:hAnsi="宋体" w:cs="宋体"/>
          <w:b/>
          <w:color w:val="auto"/>
          <w:spacing w:val="-6"/>
          <w:sz w:val="24"/>
          <w:highlight w:val="none"/>
        </w:rPr>
      </w:pPr>
      <w:r>
        <w:rPr>
          <w:rFonts w:hint="eastAsia" w:ascii="宋体" w:hAnsi="宋体" w:cs="宋体"/>
          <w:b/>
          <w:color w:val="auto"/>
          <w:spacing w:val="-6"/>
          <w:sz w:val="24"/>
          <w:highlight w:val="none"/>
        </w:rPr>
        <w:t>1.投标人是法人的，应提供财务状况报告，包括2018年度或之后任意一月的资产负债表、利润表或投标文件开启前三个月内其基本开户银行出具的资信证明（若资信证明中注明复印无效，需提交正本），并加盖公章；</w:t>
      </w:r>
    </w:p>
    <w:p>
      <w:pPr>
        <w:spacing w:line="400" w:lineRule="exact"/>
        <w:rPr>
          <w:rFonts w:ascii="宋体" w:hAnsi="宋体" w:cs="宋体"/>
          <w:b/>
          <w:color w:val="auto"/>
          <w:spacing w:val="-6"/>
          <w:sz w:val="24"/>
          <w:highlight w:val="none"/>
        </w:rPr>
      </w:pPr>
      <w:r>
        <w:rPr>
          <w:rFonts w:hint="eastAsia" w:ascii="宋体" w:hAnsi="宋体" w:cs="宋体"/>
          <w:b/>
          <w:color w:val="auto"/>
          <w:spacing w:val="-6"/>
          <w:sz w:val="24"/>
          <w:highlight w:val="none"/>
        </w:rPr>
        <w:t>2.部分其他组织和自然人没有财务状况报告的，可以提供银行出具的资信证明(若资信证明中注明复印无效，需提交正本),并加盖公章；</w:t>
      </w:r>
    </w:p>
    <w:p>
      <w:pPr>
        <w:spacing w:line="400" w:lineRule="exact"/>
        <w:rPr>
          <w:rFonts w:ascii="宋体" w:hAnsi="宋体" w:cs="宋体"/>
          <w:b/>
          <w:color w:val="auto"/>
          <w:spacing w:val="-6"/>
          <w:sz w:val="24"/>
          <w:highlight w:val="none"/>
        </w:rPr>
      </w:pPr>
      <w:r>
        <w:rPr>
          <w:rFonts w:hint="eastAsia" w:ascii="宋体" w:hAnsi="宋体" w:cs="宋体"/>
          <w:b/>
          <w:color w:val="auto"/>
          <w:spacing w:val="-6"/>
          <w:sz w:val="24"/>
          <w:highlight w:val="none"/>
        </w:rPr>
        <w:t>3.银行资信证明应能说明供应商与银行之间业务往来正常，企业信誉良好等，银行出具的存款证明不能替代银行资信证明。</w:t>
      </w:r>
    </w:p>
    <w:p>
      <w:pPr>
        <w:spacing w:line="400" w:lineRule="exact"/>
        <w:rPr>
          <w:rFonts w:ascii="宋体" w:hAnsi="宋体" w:cs="宋体"/>
          <w:b/>
          <w:color w:val="auto"/>
          <w:spacing w:val="-6"/>
          <w:sz w:val="24"/>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附件9</w:t>
      </w:r>
    </w:p>
    <w:p>
      <w:pPr>
        <w:spacing w:line="400" w:lineRule="exact"/>
        <w:jc w:val="center"/>
        <w:rPr>
          <w:rFonts w:ascii="宋体" w:hAnsi="宋体" w:cs="宋体"/>
          <w:color w:val="auto"/>
          <w:spacing w:val="-6"/>
          <w:sz w:val="24"/>
          <w:szCs w:val="24"/>
          <w:highlight w:val="none"/>
        </w:rPr>
      </w:pPr>
      <w:r>
        <w:rPr>
          <w:rFonts w:hint="eastAsia" w:ascii="宋体" w:hAnsi="宋体" w:cs="宋体"/>
          <w:b/>
          <w:color w:val="auto"/>
          <w:spacing w:val="-6"/>
          <w:sz w:val="24"/>
          <w:szCs w:val="24"/>
          <w:highlight w:val="none"/>
        </w:rPr>
        <w:t>2019年03月01日（含）至投标截止时间任意一月依法缴纳税收的证明材料</w:t>
      </w:r>
      <w:r>
        <w:rPr>
          <w:rFonts w:hint="eastAsia" w:ascii="宋体" w:hAnsi="宋体" w:cs="宋体"/>
          <w:b/>
          <w:color w:val="auto"/>
          <w:spacing w:val="-6"/>
          <w:sz w:val="24"/>
          <w:highlight w:val="none"/>
        </w:rPr>
        <w:t>（复印件加盖公章）</w:t>
      </w:r>
      <w:r>
        <w:rPr>
          <w:rFonts w:hint="eastAsia" w:ascii="宋体" w:hAnsi="宋体" w:cs="宋体"/>
          <w:b/>
          <w:color w:val="auto"/>
          <w:spacing w:val="-6"/>
          <w:highlight w:val="none"/>
        </w:rPr>
        <w:t>（如有）</w:t>
      </w:r>
    </w:p>
    <w:p>
      <w:pPr>
        <w:pStyle w:val="12"/>
        <w:spacing w:line="400" w:lineRule="exact"/>
        <w:ind w:left="456" w:hanging="456"/>
        <w:rPr>
          <w:rFonts w:ascii="宋体" w:hAnsi="宋体" w:cs="宋体"/>
          <w:color w:val="auto"/>
          <w:spacing w:val="-6"/>
          <w:szCs w:val="24"/>
          <w:highlight w:val="none"/>
        </w:rPr>
      </w:pPr>
    </w:p>
    <w:p>
      <w:pPr>
        <w:pStyle w:val="19"/>
        <w:spacing w:line="400" w:lineRule="exact"/>
        <w:ind w:left="458" w:hanging="458"/>
        <w:rPr>
          <w:rFonts w:ascii="宋体" w:hAnsi="宋体" w:cs="宋体"/>
          <w:b/>
          <w:color w:val="auto"/>
          <w:spacing w:val="-6"/>
          <w:sz w:val="24"/>
          <w:szCs w:val="24"/>
          <w:highlight w:val="none"/>
        </w:rPr>
      </w:pPr>
      <w:r>
        <w:rPr>
          <w:rFonts w:hint="eastAsia" w:ascii="宋体" w:hAnsi="宋体" w:cs="宋体"/>
          <w:b/>
          <w:color w:val="auto"/>
          <w:spacing w:val="-6"/>
          <w:sz w:val="24"/>
          <w:szCs w:val="24"/>
          <w:highlight w:val="none"/>
        </w:rPr>
        <w:t>说明：</w:t>
      </w: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1.依法缴纳税收的证明材料指投标人依法缴纳税收的凭据（完税证明或纳税证明或银行电子缴税付款凭证等）；</w:t>
      </w: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2.依法免税的投标人，应提供相应文件证明其依法免税；</w:t>
      </w: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3.投标人因新注册成立等原因无法提供相关材料的，应在投标文件中提交如实的情况说明。</w:t>
      </w: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pStyle w:val="14"/>
        <w:spacing w:after="0" w:line="400" w:lineRule="exact"/>
        <w:ind w:left="0" w:leftChars="0" w:right="0" w:rightChars="0"/>
        <w:rPr>
          <w:rFonts w:ascii="宋体" w:hAnsi="宋体" w:cs="宋体"/>
          <w:color w:val="auto"/>
          <w:highlight w:val="none"/>
        </w:rPr>
      </w:pP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附件10</w:t>
      </w:r>
    </w:p>
    <w:p>
      <w:pPr>
        <w:pStyle w:val="12"/>
        <w:spacing w:line="400" w:lineRule="exact"/>
        <w:ind w:left="0" w:firstLine="0" w:firstLineChars="0"/>
        <w:jc w:val="center"/>
        <w:rPr>
          <w:rFonts w:ascii="宋体" w:hAnsi="宋体" w:cs="宋体"/>
          <w:color w:val="auto"/>
          <w:spacing w:val="-6"/>
          <w:szCs w:val="24"/>
          <w:highlight w:val="none"/>
        </w:rPr>
      </w:pPr>
      <w:r>
        <w:rPr>
          <w:rFonts w:hint="eastAsia" w:ascii="宋体" w:hAnsi="宋体" w:cs="宋体"/>
          <w:b/>
          <w:color w:val="auto"/>
          <w:spacing w:val="-6"/>
          <w:szCs w:val="24"/>
          <w:highlight w:val="none"/>
        </w:rPr>
        <w:t>2019年03月01日（含）至投标截止时间任意一月依法缴纳社会保障资金的证明材料</w:t>
      </w:r>
      <w:r>
        <w:rPr>
          <w:rFonts w:hint="eastAsia" w:ascii="宋体" w:hAnsi="宋体" w:cs="宋体"/>
          <w:b/>
          <w:color w:val="auto"/>
          <w:spacing w:val="-6"/>
          <w:highlight w:val="none"/>
        </w:rPr>
        <w:t>（复印件加盖公章）（如有）</w:t>
      </w:r>
    </w:p>
    <w:p>
      <w:pPr>
        <w:pStyle w:val="12"/>
        <w:spacing w:line="400" w:lineRule="exact"/>
        <w:ind w:left="456" w:hanging="456"/>
        <w:rPr>
          <w:rFonts w:ascii="宋体" w:hAnsi="宋体" w:cs="宋体"/>
          <w:color w:val="auto"/>
          <w:spacing w:val="-6"/>
          <w:szCs w:val="24"/>
          <w:highlight w:val="none"/>
        </w:rPr>
      </w:pPr>
    </w:p>
    <w:p>
      <w:pPr>
        <w:pStyle w:val="12"/>
        <w:spacing w:line="400" w:lineRule="exact"/>
        <w:ind w:left="456" w:hanging="456"/>
        <w:rPr>
          <w:rFonts w:ascii="宋体" w:hAnsi="宋体" w:cs="宋体"/>
          <w:color w:val="auto"/>
          <w:spacing w:val="-6"/>
          <w:szCs w:val="24"/>
          <w:highlight w:val="none"/>
        </w:rPr>
      </w:pPr>
    </w:p>
    <w:p>
      <w:pPr>
        <w:pStyle w:val="19"/>
        <w:spacing w:line="400" w:lineRule="exact"/>
        <w:ind w:left="458" w:hanging="458"/>
        <w:rPr>
          <w:rFonts w:ascii="宋体" w:hAnsi="宋体" w:cs="宋体"/>
          <w:b/>
          <w:color w:val="auto"/>
          <w:spacing w:val="-6"/>
          <w:sz w:val="24"/>
          <w:szCs w:val="24"/>
          <w:highlight w:val="none"/>
        </w:rPr>
      </w:pPr>
      <w:r>
        <w:rPr>
          <w:rFonts w:hint="eastAsia" w:ascii="宋体" w:hAnsi="宋体" w:cs="宋体"/>
          <w:b/>
          <w:color w:val="auto"/>
          <w:spacing w:val="-6"/>
          <w:sz w:val="24"/>
          <w:szCs w:val="24"/>
          <w:highlight w:val="none"/>
        </w:rPr>
        <w:t>说明：</w:t>
      </w: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1.依法缴纳社会保障资金的证明材料指投标人依法缴纳社会保险的凭据（社保缴费专用收据或银行电子缴税付款凭证或社会保险缴纳清单等）；</w:t>
      </w: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2.依法不需要缴纳社会保障资金的投标人，应提供相应文件证明其依法不需要缴纳社会保障资金；</w:t>
      </w: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3.投标人因新注册成立等原因无法提供相关材料的，应在投标文件中提交如实的情况说明。</w:t>
      </w:r>
    </w:p>
    <w:p>
      <w:pPr>
        <w:spacing w:line="400" w:lineRule="exact"/>
        <w:rPr>
          <w:rFonts w:ascii="宋体" w:hAnsi="宋体" w:cs="宋体"/>
          <w:b/>
          <w:color w:val="auto"/>
          <w:sz w:val="24"/>
          <w:szCs w:val="24"/>
          <w:highlight w:val="none"/>
        </w:rPr>
      </w:pPr>
    </w:p>
    <w:p>
      <w:pPr>
        <w:pStyle w:val="14"/>
        <w:ind w:left="1470" w:right="1470"/>
        <w:rPr>
          <w:rFonts w:ascii="宋体" w:hAnsi="宋体" w:cs="宋体"/>
          <w:b/>
          <w:color w:val="auto"/>
          <w:sz w:val="24"/>
          <w:szCs w:val="24"/>
          <w:highlight w:val="none"/>
        </w:rPr>
      </w:pPr>
    </w:p>
    <w:p>
      <w:pPr>
        <w:pStyle w:val="14"/>
        <w:ind w:left="1470" w:right="1470"/>
        <w:rPr>
          <w:rFonts w:ascii="宋体" w:hAnsi="宋体" w:cs="宋体"/>
          <w:b/>
          <w:color w:val="auto"/>
          <w:sz w:val="24"/>
          <w:szCs w:val="24"/>
          <w:highlight w:val="none"/>
        </w:rPr>
      </w:pPr>
    </w:p>
    <w:p>
      <w:pPr>
        <w:pStyle w:val="14"/>
        <w:ind w:left="1470" w:right="1470"/>
        <w:rPr>
          <w:rFonts w:ascii="宋体" w:hAnsi="宋体" w:cs="宋体"/>
          <w:b/>
          <w:color w:val="auto"/>
          <w:sz w:val="24"/>
          <w:szCs w:val="24"/>
          <w:highlight w:val="none"/>
        </w:rPr>
      </w:pPr>
    </w:p>
    <w:p>
      <w:pPr>
        <w:pStyle w:val="14"/>
        <w:ind w:left="1470" w:right="1470"/>
        <w:rPr>
          <w:rFonts w:ascii="宋体" w:hAnsi="宋体" w:cs="宋体"/>
          <w:b/>
          <w:color w:val="auto"/>
          <w:sz w:val="24"/>
          <w:szCs w:val="24"/>
          <w:highlight w:val="none"/>
        </w:rPr>
      </w:pPr>
    </w:p>
    <w:p>
      <w:pPr>
        <w:pStyle w:val="14"/>
        <w:ind w:left="1470" w:right="1470"/>
        <w:rPr>
          <w:rFonts w:ascii="宋体" w:hAnsi="宋体" w:cs="宋体"/>
          <w:b/>
          <w:color w:val="auto"/>
          <w:sz w:val="24"/>
          <w:szCs w:val="24"/>
          <w:highlight w:val="none"/>
        </w:rPr>
      </w:pPr>
    </w:p>
    <w:p>
      <w:pPr>
        <w:pStyle w:val="14"/>
        <w:ind w:left="1470" w:right="1470"/>
        <w:rPr>
          <w:rFonts w:ascii="宋体" w:hAnsi="宋体" w:cs="宋体"/>
          <w:b/>
          <w:color w:val="auto"/>
          <w:sz w:val="24"/>
          <w:szCs w:val="24"/>
          <w:highlight w:val="none"/>
        </w:rPr>
      </w:pPr>
    </w:p>
    <w:p>
      <w:pPr>
        <w:pStyle w:val="14"/>
        <w:ind w:left="1470" w:right="1470"/>
        <w:rPr>
          <w:rFonts w:ascii="宋体" w:hAnsi="宋体" w:cs="宋体"/>
          <w:b/>
          <w:color w:val="auto"/>
          <w:sz w:val="24"/>
          <w:szCs w:val="24"/>
          <w:highlight w:val="none"/>
        </w:rPr>
      </w:pPr>
    </w:p>
    <w:p>
      <w:pPr>
        <w:pStyle w:val="14"/>
        <w:ind w:left="1470" w:right="1470"/>
        <w:rPr>
          <w:rFonts w:ascii="宋体" w:hAnsi="宋体" w:cs="宋体"/>
          <w:b/>
          <w:color w:val="auto"/>
          <w:sz w:val="24"/>
          <w:szCs w:val="24"/>
          <w:highlight w:val="none"/>
        </w:rPr>
      </w:pPr>
    </w:p>
    <w:p>
      <w:pPr>
        <w:pStyle w:val="14"/>
        <w:ind w:left="1470" w:right="1470"/>
        <w:rPr>
          <w:rFonts w:ascii="宋体" w:hAnsi="宋体" w:cs="宋体"/>
          <w:b/>
          <w:color w:val="auto"/>
          <w:sz w:val="24"/>
          <w:szCs w:val="24"/>
          <w:highlight w:val="none"/>
        </w:rPr>
      </w:pPr>
    </w:p>
    <w:p>
      <w:pPr>
        <w:pStyle w:val="14"/>
        <w:ind w:left="1470" w:right="1470"/>
        <w:rPr>
          <w:rFonts w:ascii="宋体" w:hAnsi="宋体" w:cs="宋体"/>
          <w:b/>
          <w:color w:val="auto"/>
          <w:sz w:val="24"/>
          <w:szCs w:val="24"/>
          <w:highlight w:val="none"/>
        </w:rPr>
      </w:pPr>
    </w:p>
    <w:p>
      <w:pPr>
        <w:pStyle w:val="14"/>
        <w:ind w:left="1470" w:right="1470"/>
        <w:rPr>
          <w:rFonts w:ascii="宋体" w:hAnsi="宋体" w:cs="宋体"/>
          <w:b/>
          <w:color w:val="auto"/>
          <w:sz w:val="24"/>
          <w:szCs w:val="24"/>
          <w:highlight w:val="none"/>
        </w:rPr>
      </w:pPr>
    </w:p>
    <w:p>
      <w:pPr>
        <w:pStyle w:val="14"/>
        <w:ind w:left="1470" w:right="1470"/>
        <w:rPr>
          <w:rFonts w:ascii="宋体" w:hAnsi="宋体" w:cs="宋体"/>
          <w:b/>
          <w:color w:val="auto"/>
          <w:sz w:val="24"/>
          <w:szCs w:val="24"/>
          <w:highlight w:val="none"/>
        </w:rPr>
      </w:pPr>
    </w:p>
    <w:p>
      <w:pPr>
        <w:pStyle w:val="14"/>
        <w:ind w:left="1470" w:right="1470"/>
        <w:rPr>
          <w:rFonts w:ascii="宋体" w:hAnsi="宋体" w:cs="宋体"/>
          <w:b/>
          <w:color w:val="auto"/>
          <w:sz w:val="24"/>
          <w:szCs w:val="24"/>
          <w:highlight w:val="none"/>
        </w:rPr>
      </w:pPr>
    </w:p>
    <w:p>
      <w:pPr>
        <w:pStyle w:val="14"/>
        <w:ind w:left="1470" w:right="1470"/>
        <w:rPr>
          <w:rFonts w:ascii="宋体" w:hAnsi="宋体" w:cs="宋体"/>
          <w:b/>
          <w:color w:val="auto"/>
          <w:sz w:val="24"/>
          <w:szCs w:val="24"/>
          <w:highlight w:val="none"/>
        </w:rPr>
      </w:pPr>
    </w:p>
    <w:p>
      <w:pPr>
        <w:pStyle w:val="14"/>
        <w:ind w:left="1470" w:right="1470"/>
        <w:rPr>
          <w:rFonts w:ascii="宋体" w:hAnsi="宋体" w:cs="宋体"/>
          <w:b/>
          <w:color w:val="auto"/>
          <w:sz w:val="24"/>
          <w:szCs w:val="24"/>
          <w:highlight w:val="none"/>
        </w:rPr>
      </w:pPr>
    </w:p>
    <w:p>
      <w:pPr>
        <w:pStyle w:val="14"/>
        <w:ind w:left="1470" w:right="1470"/>
        <w:rPr>
          <w:rFonts w:ascii="宋体" w:hAnsi="宋体" w:cs="宋体"/>
          <w:b/>
          <w:color w:val="auto"/>
          <w:sz w:val="24"/>
          <w:szCs w:val="24"/>
          <w:highlight w:val="none"/>
        </w:rPr>
      </w:pPr>
    </w:p>
    <w:p>
      <w:pPr>
        <w:pStyle w:val="14"/>
        <w:ind w:left="1470" w:right="1470"/>
        <w:rPr>
          <w:rFonts w:ascii="宋体" w:hAnsi="宋体" w:cs="宋体"/>
          <w:b/>
          <w:color w:val="auto"/>
          <w:sz w:val="24"/>
          <w:szCs w:val="24"/>
          <w:highlight w:val="none"/>
        </w:rPr>
      </w:pPr>
    </w:p>
    <w:p>
      <w:pPr>
        <w:pStyle w:val="14"/>
        <w:ind w:left="1470" w:right="1470"/>
        <w:rPr>
          <w:rFonts w:ascii="宋体" w:hAnsi="宋体" w:cs="宋体"/>
          <w:b/>
          <w:color w:val="auto"/>
          <w:sz w:val="24"/>
          <w:szCs w:val="24"/>
          <w:highlight w:val="none"/>
        </w:rPr>
      </w:pPr>
    </w:p>
    <w:p>
      <w:pPr>
        <w:pStyle w:val="14"/>
        <w:ind w:left="1470" w:right="1470"/>
        <w:rPr>
          <w:rFonts w:ascii="宋体" w:hAnsi="宋体" w:cs="宋体"/>
          <w:b/>
          <w:color w:val="auto"/>
          <w:sz w:val="24"/>
          <w:szCs w:val="24"/>
          <w:highlight w:val="none"/>
        </w:rPr>
      </w:pPr>
    </w:p>
    <w:p>
      <w:pPr>
        <w:pStyle w:val="14"/>
        <w:ind w:left="1470" w:right="1470"/>
        <w:rPr>
          <w:rFonts w:ascii="宋体" w:hAnsi="宋体" w:cs="宋体"/>
          <w:b/>
          <w:color w:val="auto"/>
          <w:sz w:val="24"/>
          <w:szCs w:val="24"/>
          <w:highlight w:val="none"/>
        </w:rPr>
      </w:pPr>
    </w:p>
    <w:p>
      <w:pPr>
        <w:pStyle w:val="14"/>
        <w:ind w:left="1470" w:right="1470"/>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附件11</w:t>
      </w:r>
    </w:p>
    <w:p>
      <w:pPr>
        <w:spacing w:line="40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投标人同类项目业绩一览表（如有）</w:t>
      </w:r>
    </w:p>
    <w:p>
      <w:pPr>
        <w:spacing w:line="400" w:lineRule="exact"/>
        <w:rPr>
          <w:rFonts w:ascii="宋体" w:hAnsi="宋体" w:cs="宋体"/>
          <w:b/>
          <w:bCs/>
          <w:color w:val="auto"/>
          <w:sz w:val="24"/>
          <w:szCs w:val="24"/>
          <w:highlight w:val="none"/>
        </w:rPr>
      </w:pPr>
    </w:p>
    <w:p>
      <w:pPr>
        <w:pStyle w:val="14"/>
        <w:spacing w:after="0" w:line="400" w:lineRule="exact"/>
        <w:ind w:left="0" w:leftChars="0" w:right="0" w:rightChars="0"/>
        <w:rPr>
          <w:rFonts w:ascii="宋体" w:hAnsi="宋体" w:cs="宋体"/>
          <w:bCs/>
          <w:color w:val="auto"/>
          <w:sz w:val="24"/>
          <w:szCs w:val="24"/>
          <w:highlight w:val="none"/>
        </w:rPr>
      </w:pPr>
      <w:r>
        <w:rPr>
          <w:rFonts w:hint="eastAsia" w:ascii="宋体" w:hAnsi="宋体" w:cs="宋体"/>
          <w:b/>
          <w:color w:val="auto"/>
          <w:sz w:val="24"/>
          <w:szCs w:val="24"/>
          <w:highlight w:val="none"/>
        </w:rPr>
        <w:t xml:space="preserve">项目名称：                         项目编号：                  </w:t>
      </w:r>
    </w:p>
    <w:tbl>
      <w:tblPr>
        <w:tblStyle w:val="23"/>
        <w:tblW w:w="9492" w:type="dxa"/>
        <w:tblInd w:w="-7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89"/>
        <w:gridCol w:w="1559"/>
        <w:gridCol w:w="2127"/>
        <w:gridCol w:w="1275"/>
        <w:gridCol w:w="1276"/>
        <w:gridCol w:w="23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序号</w:t>
            </w:r>
          </w:p>
        </w:tc>
        <w:tc>
          <w:tcPr>
            <w:tcW w:w="1559" w:type="dxa"/>
            <w:vAlign w:val="center"/>
          </w:tcPr>
          <w:p>
            <w:pPr>
              <w:spacing w:line="40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用户名称</w:t>
            </w:r>
          </w:p>
        </w:tc>
        <w:tc>
          <w:tcPr>
            <w:tcW w:w="2127" w:type="dxa"/>
            <w:vAlign w:val="center"/>
          </w:tcPr>
          <w:p>
            <w:pPr>
              <w:spacing w:line="40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项目名称</w:t>
            </w:r>
          </w:p>
        </w:tc>
        <w:tc>
          <w:tcPr>
            <w:tcW w:w="1275" w:type="dxa"/>
            <w:vAlign w:val="center"/>
          </w:tcPr>
          <w:p>
            <w:pPr>
              <w:spacing w:line="40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数量</w:t>
            </w:r>
          </w:p>
        </w:tc>
        <w:tc>
          <w:tcPr>
            <w:tcW w:w="1276" w:type="dxa"/>
            <w:vAlign w:val="center"/>
          </w:tcPr>
          <w:p>
            <w:pPr>
              <w:spacing w:line="40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合同金额</w:t>
            </w:r>
          </w:p>
        </w:tc>
        <w:tc>
          <w:tcPr>
            <w:tcW w:w="2366" w:type="dxa"/>
            <w:vAlign w:val="center"/>
          </w:tcPr>
          <w:p>
            <w:pPr>
              <w:spacing w:line="40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用户联系电话/手机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highlight w:val="none"/>
              </w:rPr>
            </w:pPr>
          </w:p>
        </w:tc>
        <w:tc>
          <w:tcPr>
            <w:tcW w:w="1559" w:type="dxa"/>
            <w:vAlign w:val="center"/>
          </w:tcPr>
          <w:p>
            <w:pPr>
              <w:spacing w:line="400" w:lineRule="exact"/>
              <w:jc w:val="center"/>
              <w:rPr>
                <w:rFonts w:ascii="宋体" w:hAnsi="宋体" w:cs="宋体"/>
                <w:b/>
                <w:bCs/>
                <w:color w:val="auto"/>
                <w:sz w:val="24"/>
                <w:szCs w:val="24"/>
                <w:highlight w:val="none"/>
              </w:rPr>
            </w:pPr>
          </w:p>
        </w:tc>
        <w:tc>
          <w:tcPr>
            <w:tcW w:w="2127" w:type="dxa"/>
            <w:vAlign w:val="center"/>
          </w:tcPr>
          <w:p>
            <w:pPr>
              <w:spacing w:line="400" w:lineRule="exact"/>
              <w:jc w:val="center"/>
              <w:rPr>
                <w:rFonts w:ascii="宋体" w:hAnsi="宋体" w:cs="宋体"/>
                <w:b/>
                <w:bCs/>
                <w:color w:val="auto"/>
                <w:sz w:val="24"/>
                <w:szCs w:val="24"/>
                <w:highlight w:val="none"/>
              </w:rPr>
            </w:pPr>
          </w:p>
        </w:tc>
        <w:tc>
          <w:tcPr>
            <w:tcW w:w="1275" w:type="dxa"/>
            <w:vAlign w:val="center"/>
          </w:tcPr>
          <w:p>
            <w:pPr>
              <w:spacing w:line="400" w:lineRule="exact"/>
              <w:jc w:val="center"/>
              <w:rPr>
                <w:rFonts w:ascii="宋体" w:hAnsi="宋体" w:cs="宋体"/>
                <w:b/>
                <w:bCs/>
                <w:color w:val="auto"/>
                <w:sz w:val="24"/>
                <w:szCs w:val="24"/>
                <w:highlight w:val="none"/>
              </w:rPr>
            </w:pPr>
          </w:p>
        </w:tc>
        <w:tc>
          <w:tcPr>
            <w:tcW w:w="1276" w:type="dxa"/>
            <w:vAlign w:val="center"/>
          </w:tcPr>
          <w:p>
            <w:pPr>
              <w:spacing w:line="400" w:lineRule="exact"/>
              <w:jc w:val="center"/>
              <w:rPr>
                <w:rFonts w:ascii="宋体" w:hAnsi="宋体" w:cs="宋体"/>
                <w:b/>
                <w:bCs/>
                <w:color w:val="auto"/>
                <w:sz w:val="24"/>
                <w:szCs w:val="24"/>
                <w:highlight w:val="none"/>
              </w:rPr>
            </w:pPr>
          </w:p>
        </w:tc>
        <w:tc>
          <w:tcPr>
            <w:tcW w:w="2366" w:type="dxa"/>
          </w:tcPr>
          <w:p>
            <w:pPr>
              <w:spacing w:line="400" w:lineRule="exact"/>
              <w:jc w:val="center"/>
              <w:rPr>
                <w:rFonts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highlight w:val="none"/>
              </w:rPr>
            </w:pPr>
          </w:p>
        </w:tc>
        <w:tc>
          <w:tcPr>
            <w:tcW w:w="1559" w:type="dxa"/>
            <w:vAlign w:val="center"/>
          </w:tcPr>
          <w:p>
            <w:pPr>
              <w:spacing w:line="400" w:lineRule="exact"/>
              <w:jc w:val="center"/>
              <w:rPr>
                <w:rFonts w:ascii="宋体" w:hAnsi="宋体" w:cs="宋体"/>
                <w:b/>
                <w:bCs/>
                <w:color w:val="auto"/>
                <w:sz w:val="24"/>
                <w:szCs w:val="24"/>
                <w:highlight w:val="none"/>
              </w:rPr>
            </w:pPr>
          </w:p>
        </w:tc>
        <w:tc>
          <w:tcPr>
            <w:tcW w:w="2127" w:type="dxa"/>
            <w:vAlign w:val="center"/>
          </w:tcPr>
          <w:p>
            <w:pPr>
              <w:spacing w:line="400" w:lineRule="exact"/>
              <w:jc w:val="center"/>
              <w:rPr>
                <w:rFonts w:ascii="宋体" w:hAnsi="宋体" w:cs="宋体"/>
                <w:b/>
                <w:bCs/>
                <w:color w:val="auto"/>
                <w:sz w:val="24"/>
                <w:szCs w:val="24"/>
                <w:highlight w:val="none"/>
              </w:rPr>
            </w:pPr>
          </w:p>
        </w:tc>
        <w:tc>
          <w:tcPr>
            <w:tcW w:w="1275" w:type="dxa"/>
            <w:vAlign w:val="center"/>
          </w:tcPr>
          <w:p>
            <w:pPr>
              <w:spacing w:line="400" w:lineRule="exact"/>
              <w:jc w:val="center"/>
              <w:rPr>
                <w:rFonts w:ascii="宋体" w:hAnsi="宋体" w:cs="宋体"/>
                <w:b/>
                <w:bCs/>
                <w:color w:val="auto"/>
                <w:sz w:val="24"/>
                <w:szCs w:val="24"/>
                <w:highlight w:val="none"/>
              </w:rPr>
            </w:pPr>
          </w:p>
        </w:tc>
        <w:tc>
          <w:tcPr>
            <w:tcW w:w="1276" w:type="dxa"/>
            <w:vAlign w:val="center"/>
          </w:tcPr>
          <w:p>
            <w:pPr>
              <w:spacing w:line="400" w:lineRule="exact"/>
              <w:jc w:val="center"/>
              <w:rPr>
                <w:rFonts w:ascii="宋体" w:hAnsi="宋体" w:cs="宋体"/>
                <w:b/>
                <w:bCs/>
                <w:color w:val="auto"/>
                <w:sz w:val="24"/>
                <w:szCs w:val="24"/>
                <w:highlight w:val="none"/>
              </w:rPr>
            </w:pPr>
          </w:p>
        </w:tc>
        <w:tc>
          <w:tcPr>
            <w:tcW w:w="2366" w:type="dxa"/>
          </w:tcPr>
          <w:p>
            <w:pPr>
              <w:spacing w:line="400" w:lineRule="exact"/>
              <w:jc w:val="center"/>
              <w:rPr>
                <w:rFonts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highlight w:val="none"/>
              </w:rPr>
            </w:pPr>
          </w:p>
        </w:tc>
        <w:tc>
          <w:tcPr>
            <w:tcW w:w="1559" w:type="dxa"/>
            <w:vAlign w:val="center"/>
          </w:tcPr>
          <w:p>
            <w:pPr>
              <w:spacing w:line="400" w:lineRule="exact"/>
              <w:jc w:val="center"/>
              <w:rPr>
                <w:rFonts w:ascii="宋体" w:hAnsi="宋体" w:cs="宋体"/>
                <w:b/>
                <w:bCs/>
                <w:color w:val="auto"/>
                <w:sz w:val="24"/>
                <w:szCs w:val="24"/>
                <w:highlight w:val="none"/>
              </w:rPr>
            </w:pPr>
          </w:p>
        </w:tc>
        <w:tc>
          <w:tcPr>
            <w:tcW w:w="2127" w:type="dxa"/>
            <w:vAlign w:val="center"/>
          </w:tcPr>
          <w:p>
            <w:pPr>
              <w:spacing w:line="400" w:lineRule="exact"/>
              <w:jc w:val="center"/>
              <w:rPr>
                <w:rFonts w:ascii="宋体" w:hAnsi="宋体" w:cs="宋体"/>
                <w:b/>
                <w:bCs/>
                <w:color w:val="auto"/>
                <w:sz w:val="24"/>
                <w:szCs w:val="24"/>
                <w:highlight w:val="none"/>
              </w:rPr>
            </w:pPr>
          </w:p>
        </w:tc>
        <w:tc>
          <w:tcPr>
            <w:tcW w:w="1275" w:type="dxa"/>
            <w:vAlign w:val="center"/>
          </w:tcPr>
          <w:p>
            <w:pPr>
              <w:spacing w:line="400" w:lineRule="exact"/>
              <w:jc w:val="center"/>
              <w:rPr>
                <w:rFonts w:ascii="宋体" w:hAnsi="宋体" w:cs="宋体"/>
                <w:b/>
                <w:bCs/>
                <w:color w:val="auto"/>
                <w:sz w:val="24"/>
                <w:szCs w:val="24"/>
                <w:highlight w:val="none"/>
              </w:rPr>
            </w:pPr>
          </w:p>
        </w:tc>
        <w:tc>
          <w:tcPr>
            <w:tcW w:w="1276" w:type="dxa"/>
            <w:vAlign w:val="center"/>
          </w:tcPr>
          <w:p>
            <w:pPr>
              <w:spacing w:line="400" w:lineRule="exact"/>
              <w:jc w:val="center"/>
              <w:rPr>
                <w:rFonts w:ascii="宋体" w:hAnsi="宋体" w:cs="宋体"/>
                <w:b/>
                <w:bCs/>
                <w:color w:val="auto"/>
                <w:sz w:val="24"/>
                <w:szCs w:val="24"/>
                <w:highlight w:val="none"/>
              </w:rPr>
            </w:pPr>
          </w:p>
        </w:tc>
        <w:tc>
          <w:tcPr>
            <w:tcW w:w="2366" w:type="dxa"/>
          </w:tcPr>
          <w:p>
            <w:pPr>
              <w:spacing w:line="400" w:lineRule="exact"/>
              <w:jc w:val="center"/>
              <w:rPr>
                <w:rFonts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highlight w:val="none"/>
              </w:rPr>
            </w:pPr>
          </w:p>
        </w:tc>
        <w:tc>
          <w:tcPr>
            <w:tcW w:w="1559" w:type="dxa"/>
            <w:vAlign w:val="center"/>
          </w:tcPr>
          <w:p>
            <w:pPr>
              <w:spacing w:line="400" w:lineRule="exact"/>
              <w:jc w:val="center"/>
              <w:rPr>
                <w:rFonts w:ascii="宋体" w:hAnsi="宋体" w:cs="宋体"/>
                <w:b/>
                <w:bCs/>
                <w:color w:val="auto"/>
                <w:sz w:val="24"/>
                <w:szCs w:val="24"/>
                <w:highlight w:val="none"/>
              </w:rPr>
            </w:pPr>
          </w:p>
        </w:tc>
        <w:tc>
          <w:tcPr>
            <w:tcW w:w="2127" w:type="dxa"/>
            <w:vAlign w:val="center"/>
          </w:tcPr>
          <w:p>
            <w:pPr>
              <w:spacing w:line="400" w:lineRule="exact"/>
              <w:jc w:val="center"/>
              <w:rPr>
                <w:rFonts w:ascii="宋体" w:hAnsi="宋体" w:cs="宋体"/>
                <w:b/>
                <w:bCs/>
                <w:color w:val="auto"/>
                <w:sz w:val="24"/>
                <w:szCs w:val="24"/>
                <w:highlight w:val="none"/>
              </w:rPr>
            </w:pPr>
          </w:p>
        </w:tc>
        <w:tc>
          <w:tcPr>
            <w:tcW w:w="1275" w:type="dxa"/>
            <w:vAlign w:val="center"/>
          </w:tcPr>
          <w:p>
            <w:pPr>
              <w:spacing w:line="400" w:lineRule="exact"/>
              <w:jc w:val="center"/>
              <w:rPr>
                <w:rFonts w:ascii="宋体" w:hAnsi="宋体" w:cs="宋体"/>
                <w:b/>
                <w:bCs/>
                <w:color w:val="auto"/>
                <w:sz w:val="24"/>
                <w:szCs w:val="24"/>
                <w:highlight w:val="none"/>
              </w:rPr>
            </w:pPr>
          </w:p>
        </w:tc>
        <w:tc>
          <w:tcPr>
            <w:tcW w:w="1276" w:type="dxa"/>
            <w:vAlign w:val="center"/>
          </w:tcPr>
          <w:p>
            <w:pPr>
              <w:spacing w:line="400" w:lineRule="exact"/>
              <w:jc w:val="center"/>
              <w:rPr>
                <w:rFonts w:ascii="宋体" w:hAnsi="宋体" w:cs="宋体"/>
                <w:b/>
                <w:bCs/>
                <w:color w:val="auto"/>
                <w:sz w:val="24"/>
                <w:szCs w:val="24"/>
                <w:highlight w:val="none"/>
              </w:rPr>
            </w:pPr>
          </w:p>
        </w:tc>
        <w:tc>
          <w:tcPr>
            <w:tcW w:w="2366" w:type="dxa"/>
          </w:tcPr>
          <w:p>
            <w:pPr>
              <w:spacing w:line="400" w:lineRule="exact"/>
              <w:jc w:val="center"/>
              <w:rPr>
                <w:rFonts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highlight w:val="none"/>
              </w:rPr>
            </w:pPr>
          </w:p>
        </w:tc>
        <w:tc>
          <w:tcPr>
            <w:tcW w:w="1559" w:type="dxa"/>
            <w:vAlign w:val="center"/>
          </w:tcPr>
          <w:p>
            <w:pPr>
              <w:spacing w:line="400" w:lineRule="exact"/>
              <w:jc w:val="center"/>
              <w:rPr>
                <w:rFonts w:ascii="宋体" w:hAnsi="宋体" w:cs="宋体"/>
                <w:b/>
                <w:bCs/>
                <w:color w:val="auto"/>
                <w:sz w:val="24"/>
                <w:szCs w:val="24"/>
                <w:highlight w:val="none"/>
              </w:rPr>
            </w:pPr>
          </w:p>
        </w:tc>
        <w:tc>
          <w:tcPr>
            <w:tcW w:w="2127" w:type="dxa"/>
            <w:vAlign w:val="center"/>
          </w:tcPr>
          <w:p>
            <w:pPr>
              <w:spacing w:line="400" w:lineRule="exact"/>
              <w:jc w:val="center"/>
              <w:rPr>
                <w:rFonts w:ascii="宋体" w:hAnsi="宋体" w:cs="宋体"/>
                <w:b/>
                <w:bCs/>
                <w:color w:val="auto"/>
                <w:sz w:val="24"/>
                <w:szCs w:val="24"/>
                <w:highlight w:val="none"/>
              </w:rPr>
            </w:pPr>
          </w:p>
        </w:tc>
        <w:tc>
          <w:tcPr>
            <w:tcW w:w="1275" w:type="dxa"/>
            <w:vAlign w:val="center"/>
          </w:tcPr>
          <w:p>
            <w:pPr>
              <w:spacing w:line="400" w:lineRule="exact"/>
              <w:jc w:val="center"/>
              <w:rPr>
                <w:rFonts w:ascii="宋体" w:hAnsi="宋体" w:cs="宋体"/>
                <w:b/>
                <w:bCs/>
                <w:color w:val="auto"/>
                <w:sz w:val="24"/>
                <w:szCs w:val="24"/>
                <w:highlight w:val="none"/>
              </w:rPr>
            </w:pPr>
          </w:p>
        </w:tc>
        <w:tc>
          <w:tcPr>
            <w:tcW w:w="1276" w:type="dxa"/>
            <w:vAlign w:val="center"/>
          </w:tcPr>
          <w:p>
            <w:pPr>
              <w:spacing w:line="400" w:lineRule="exact"/>
              <w:jc w:val="center"/>
              <w:rPr>
                <w:rFonts w:ascii="宋体" w:hAnsi="宋体" w:cs="宋体"/>
                <w:b/>
                <w:bCs/>
                <w:color w:val="auto"/>
                <w:sz w:val="24"/>
                <w:szCs w:val="24"/>
                <w:highlight w:val="none"/>
              </w:rPr>
            </w:pPr>
          </w:p>
        </w:tc>
        <w:tc>
          <w:tcPr>
            <w:tcW w:w="2366" w:type="dxa"/>
          </w:tcPr>
          <w:p>
            <w:pPr>
              <w:spacing w:line="400" w:lineRule="exact"/>
              <w:jc w:val="center"/>
              <w:rPr>
                <w:rFonts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highlight w:val="none"/>
              </w:rPr>
            </w:pPr>
          </w:p>
        </w:tc>
        <w:tc>
          <w:tcPr>
            <w:tcW w:w="1559" w:type="dxa"/>
            <w:vAlign w:val="center"/>
          </w:tcPr>
          <w:p>
            <w:pPr>
              <w:spacing w:line="400" w:lineRule="exact"/>
              <w:jc w:val="center"/>
              <w:rPr>
                <w:rFonts w:ascii="宋体" w:hAnsi="宋体" w:cs="宋体"/>
                <w:b/>
                <w:bCs/>
                <w:color w:val="auto"/>
                <w:sz w:val="24"/>
                <w:szCs w:val="24"/>
                <w:highlight w:val="none"/>
              </w:rPr>
            </w:pPr>
          </w:p>
        </w:tc>
        <w:tc>
          <w:tcPr>
            <w:tcW w:w="2127" w:type="dxa"/>
            <w:vAlign w:val="center"/>
          </w:tcPr>
          <w:p>
            <w:pPr>
              <w:spacing w:line="400" w:lineRule="exact"/>
              <w:jc w:val="center"/>
              <w:rPr>
                <w:rFonts w:ascii="宋体" w:hAnsi="宋体" w:cs="宋体"/>
                <w:b/>
                <w:bCs/>
                <w:color w:val="auto"/>
                <w:sz w:val="24"/>
                <w:szCs w:val="24"/>
                <w:highlight w:val="none"/>
              </w:rPr>
            </w:pPr>
          </w:p>
        </w:tc>
        <w:tc>
          <w:tcPr>
            <w:tcW w:w="1275" w:type="dxa"/>
            <w:vAlign w:val="center"/>
          </w:tcPr>
          <w:p>
            <w:pPr>
              <w:spacing w:line="400" w:lineRule="exact"/>
              <w:jc w:val="center"/>
              <w:rPr>
                <w:rFonts w:ascii="宋体" w:hAnsi="宋体" w:cs="宋体"/>
                <w:b/>
                <w:bCs/>
                <w:color w:val="auto"/>
                <w:sz w:val="24"/>
                <w:szCs w:val="24"/>
                <w:highlight w:val="none"/>
              </w:rPr>
            </w:pPr>
          </w:p>
        </w:tc>
        <w:tc>
          <w:tcPr>
            <w:tcW w:w="1276" w:type="dxa"/>
            <w:vAlign w:val="center"/>
          </w:tcPr>
          <w:p>
            <w:pPr>
              <w:spacing w:line="400" w:lineRule="exact"/>
              <w:jc w:val="center"/>
              <w:rPr>
                <w:rFonts w:ascii="宋体" w:hAnsi="宋体" w:cs="宋体"/>
                <w:b/>
                <w:bCs/>
                <w:color w:val="auto"/>
                <w:sz w:val="24"/>
                <w:szCs w:val="24"/>
                <w:highlight w:val="none"/>
              </w:rPr>
            </w:pPr>
          </w:p>
        </w:tc>
        <w:tc>
          <w:tcPr>
            <w:tcW w:w="2366" w:type="dxa"/>
          </w:tcPr>
          <w:p>
            <w:pPr>
              <w:spacing w:line="400" w:lineRule="exact"/>
              <w:jc w:val="center"/>
              <w:rPr>
                <w:rFonts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highlight w:val="none"/>
              </w:rPr>
            </w:pPr>
          </w:p>
        </w:tc>
        <w:tc>
          <w:tcPr>
            <w:tcW w:w="1559" w:type="dxa"/>
            <w:vAlign w:val="center"/>
          </w:tcPr>
          <w:p>
            <w:pPr>
              <w:spacing w:line="400" w:lineRule="exact"/>
              <w:jc w:val="center"/>
              <w:rPr>
                <w:rFonts w:ascii="宋体" w:hAnsi="宋体" w:cs="宋体"/>
                <w:b/>
                <w:bCs/>
                <w:color w:val="auto"/>
                <w:sz w:val="24"/>
                <w:szCs w:val="24"/>
                <w:highlight w:val="none"/>
              </w:rPr>
            </w:pPr>
          </w:p>
        </w:tc>
        <w:tc>
          <w:tcPr>
            <w:tcW w:w="2127" w:type="dxa"/>
            <w:vAlign w:val="center"/>
          </w:tcPr>
          <w:p>
            <w:pPr>
              <w:spacing w:line="400" w:lineRule="exact"/>
              <w:jc w:val="center"/>
              <w:rPr>
                <w:rFonts w:ascii="宋体" w:hAnsi="宋体" w:cs="宋体"/>
                <w:b/>
                <w:bCs/>
                <w:color w:val="auto"/>
                <w:sz w:val="24"/>
                <w:szCs w:val="24"/>
                <w:highlight w:val="none"/>
              </w:rPr>
            </w:pPr>
          </w:p>
        </w:tc>
        <w:tc>
          <w:tcPr>
            <w:tcW w:w="1275" w:type="dxa"/>
            <w:vAlign w:val="center"/>
          </w:tcPr>
          <w:p>
            <w:pPr>
              <w:spacing w:line="400" w:lineRule="exact"/>
              <w:jc w:val="center"/>
              <w:rPr>
                <w:rFonts w:ascii="宋体" w:hAnsi="宋体" w:cs="宋体"/>
                <w:b/>
                <w:bCs/>
                <w:color w:val="auto"/>
                <w:sz w:val="24"/>
                <w:szCs w:val="24"/>
                <w:highlight w:val="none"/>
              </w:rPr>
            </w:pPr>
          </w:p>
        </w:tc>
        <w:tc>
          <w:tcPr>
            <w:tcW w:w="1276" w:type="dxa"/>
            <w:vAlign w:val="center"/>
          </w:tcPr>
          <w:p>
            <w:pPr>
              <w:spacing w:line="400" w:lineRule="exact"/>
              <w:jc w:val="center"/>
              <w:rPr>
                <w:rFonts w:ascii="宋体" w:hAnsi="宋体" w:cs="宋体"/>
                <w:b/>
                <w:bCs/>
                <w:color w:val="auto"/>
                <w:sz w:val="24"/>
                <w:szCs w:val="24"/>
                <w:highlight w:val="none"/>
              </w:rPr>
            </w:pPr>
          </w:p>
        </w:tc>
        <w:tc>
          <w:tcPr>
            <w:tcW w:w="2366" w:type="dxa"/>
          </w:tcPr>
          <w:p>
            <w:pPr>
              <w:spacing w:line="400" w:lineRule="exact"/>
              <w:jc w:val="center"/>
              <w:rPr>
                <w:rFonts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highlight w:val="none"/>
              </w:rPr>
            </w:pPr>
          </w:p>
        </w:tc>
        <w:tc>
          <w:tcPr>
            <w:tcW w:w="1559" w:type="dxa"/>
            <w:vAlign w:val="center"/>
          </w:tcPr>
          <w:p>
            <w:pPr>
              <w:spacing w:line="400" w:lineRule="exact"/>
              <w:jc w:val="center"/>
              <w:rPr>
                <w:rFonts w:ascii="宋体" w:hAnsi="宋体" w:cs="宋体"/>
                <w:b/>
                <w:bCs/>
                <w:color w:val="auto"/>
                <w:sz w:val="24"/>
                <w:szCs w:val="24"/>
                <w:highlight w:val="none"/>
              </w:rPr>
            </w:pPr>
          </w:p>
        </w:tc>
        <w:tc>
          <w:tcPr>
            <w:tcW w:w="2127" w:type="dxa"/>
            <w:vAlign w:val="center"/>
          </w:tcPr>
          <w:p>
            <w:pPr>
              <w:spacing w:line="400" w:lineRule="exact"/>
              <w:jc w:val="center"/>
              <w:rPr>
                <w:rFonts w:ascii="宋体" w:hAnsi="宋体" w:cs="宋体"/>
                <w:b/>
                <w:bCs/>
                <w:color w:val="auto"/>
                <w:sz w:val="24"/>
                <w:szCs w:val="24"/>
                <w:highlight w:val="none"/>
              </w:rPr>
            </w:pPr>
          </w:p>
        </w:tc>
        <w:tc>
          <w:tcPr>
            <w:tcW w:w="1275" w:type="dxa"/>
            <w:vAlign w:val="center"/>
          </w:tcPr>
          <w:p>
            <w:pPr>
              <w:spacing w:line="400" w:lineRule="exact"/>
              <w:jc w:val="center"/>
              <w:rPr>
                <w:rFonts w:ascii="宋体" w:hAnsi="宋体" w:cs="宋体"/>
                <w:b/>
                <w:bCs/>
                <w:color w:val="auto"/>
                <w:sz w:val="24"/>
                <w:szCs w:val="24"/>
                <w:highlight w:val="none"/>
              </w:rPr>
            </w:pPr>
          </w:p>
        </w:tc>
        <w:tc>
          <w:tcPr>
            <w:tcW w:w="1276" w:type="dxa"/>
            <w:vAlign w:val="center"/>
          </w:tcPr>
          <w:p>
            <w:pPr>
              <w:spacing w:line="400" w:lineRule="exact"/>
              <w:jc w:val="center"/>
              <w:rPr>
                <w:rFonts w:ascii="宋体" w:hAnsi="宋体" w:cs="宋体"/>
                <w:b/>
                <w:bCs/>
                <w:color w:val="auto"/>
                <w:sz w:val="24"/>
                <w:szCs w:val="24"/>
                <w:highlight w:val="none"/>
              </w:rPr>
            </w:pPr>
          </w:p>
        </w:tc>
        <w:tc>
          <w:tcPr>
            <w:tcW w:w="2366" w:type="dxa"/>
          </w:tcPr>
          <w:p>
            <w:pPr>
              <w:spacing w:line="400" w:lineRule="exact"/>
              <w:jc w:val="center"/>
              <w:rPr>
                <w:rFonts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highlight w:val="none"/>
              </w:rPr>
            </w:pPr>
          </w:p>
        </w:tc>
        <w:tc>
          <w:tcPr>
            <w:tcW w:w="1559" w:type="dxa"/>
            <w:vAlign w:val="center"/>
          </w:tcPr>
          <w:p>
            <w:pPr>
              <w:spacing w:line="400" w:lineRule="exact"/>
              <w:jc w:val="center"/>
              <w:rPr>
                <w:rFonts w:ascii="宋体" w:hAnsi="宋体" w:cs="宋体"/>
                <w:b/>
                <w:bCs/>
                <w:color w:val="auto"/>
                <w:sz w:val="24"/>
                <w:szCs w:val="24"/>
                <w:highlight w:val="none"/>
              </w:rPr>
            </w:pPr>
          </w:p>
        </w:tc>
        <w:tc>
          <w:tcPr>
            <w:tcW w:w="2127" w:type="dxa"/>
            <w:vAlign w:val="center"/>
          </w:tcPr>
          <w:p>
            <w:pPr>
              <w:spacing w:line="400" w:lineRule="exact"/>
              <w:jc w:val="center"/>
              <w:rPr>
                <w:rFonts w:ascii="宋体" w:hAnsi="宋体" w:cs="宋体"/>
                <w:b/>
                <w:bCs/>
                <w:color w:val="auto"/>
                <w:sz w:val="24"/>
                <w:szCs w:val="24"/>
                <w:highlight w:val="none"/>
              </w:rPr>
            </w:pPr>
          </w:p>
        </w:tc>
        <w:tc>
          <w:tcPr>
            <w:tcW w:w="1275" w:type="dxa"/>
            <w:vAlign w:val="center"/>
          </w:tcPr>
          <w:p>
            <w:pPr>
              <w:spacing w:line="400" w:lineRule="exact"/>
              <w:jc w:val="center"/>
              <w:rPr>
                <w:rFonts w:ascii="宋体" w:hAnsi="宋体" w:cs="宋体"/>
                <w:b/>
                <w:bCs/>
                <w:color w:val="auto"/>
                <w:sz w:val="24"/>
                <w:szCs w:val="24"/>
                <w:highlight w:val="none"/>
              </w:rPr>
            </w:pPr>
          </w:p>
        </w:tc>
        <w:tc>
          <w:tcPr>
            <w:tcW w:w="1276" w:type="dxa"/>
            <w:vAlign w:val="center"/>
          </w:tcPr>
          <w:p>
            <w:pPr>
              <w:spacing w:line="400" w:lineRule="exact"/>
              <w:jc w:val="center"/>
              <w:rPr>
                <w:rFonts w:ascii="宋体" w:hAnsi="宋体" w:cs="宋体"/>
                <w:b/>
                <w:bCs/>
                <w:color w:val="auto"/>
                <w:sz w:val="24"/>
                <w:szCs w:val="24"/>
                <w:highlight w:val="none"/>
              </w:rPr>
            </w:pPr>
          </w:p>
        </w:tc>
        <w:tc>
          <w:tcPr>
            <w:tcW w:w="2366" w:type="dxa"/>
          </w:tcPr>
          <w:p>
            <w:pPr>
              <w:spacing w:line="400" w:lineRule="exact"/>
              <w:jc w:val="center"/>
              <w:rPr>
                <w:rFonts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highlight w:val="none"/>
              </w:rPr>
            </w:pPr>
          </w:p>
        </w:tc>
        <w:tc>
          <w:tcPr>
            <w:tcW w:w="1559" w:type="dxa"/>
            <w:vAlign w:val="center"/>
          </w:tcPr>
          <w:p>
            <w:pPr>
              <w:spacing w:line="400" w:lineRule="exact"/>
              <w:jc w:val="center"/>
              <w:rPr>
                <w:rFonts w:ascii="宋体" w:hAnsi="宋体" w:cs="宋体"/>
                <w:b/>
                <w:bCs/>
                <w:color w:val="auto"/>
                <w:sz w:val="24"/>
                <w:szCs w:val="24"/>
                <w:highlight w:val="none"/>
              </w:rPr>
            </w:pPr>
          </w:p>
        </w:tc>
        <w:tc>
          <w:tcPr>
            <w:tcW w:w="2127" w:type="dxa"/>
            <w:vAlign w:val="center"/>
          </w:tcPr>
          <w:p>
            <w:pPr>
              <w:spacing w:line="400" w:lineRule="exact"/>
              <w:jc w:val="center"/>
              <w:rPr>
                <w:rFonts w:ascii="宋体" w:hAnsi="宋体" w:cs="宋体"/>
                <w:b/>
                <w:bCs/>
                <w:color w:val="auto"/>
                <w:sz w:val="24"/>
                <w:szCs w:val="24"/>
                <w:highlight w:val="none"/>
              </w:rPr>
            </w:pPr>
          </w:p>
        </w:tc>
        <w:tc>
          <w:tcPr>
            <w:tcW w:w="1275" w:type="dxa"/>
            <w:vAlign w:val="center"/>
          </w:tcPr>
          <w:p>
            <w:pPr>
              <w:spacing w:line="400" w:lineRule="exact"/>
              <w:jc w:val="center"/>
              <w:rPr>
                <w:rFonts w:ascii="宋体" w:hAnsi="宋体" w:cs="宋体"/>
                <w:b/>
                <w:bCs/>
                <w:color w:val="auto"/>
                <w:sz w:val="24"/>
                <w:szCs w:val="24"/>
                <w:highlight w:val="none"/>
              </w:rPr>
            </w:pPr>
          </w:p>
        </w:tc>
        <w:tc>
          <w:tcPr>
            <w:tcW w:w="1276" w:type="dxa"/>
            <w:vAlign w:val="center"/>
          </w:tcPr>
          <w:p>
            <w:pPr>
              <w:spacing w:line="400" w:lineRule="exact"/>
              <w:jc w:val="center"/>
              <w:rPr>
                <w:rFonts w:ascii="宋体" w:hAnsi="宋体" w:cs="宋体"/>
                <w:b/>
                <w:bCs/>
                <w:color w:val="auto"/>
                <w:sz w:val="24"/>
                <w:szCs w:val="24"/>
                <w:highlight w:val="none"/>
              </w:rPr>
            </w:pPr>
          </w:p>
        </w:tc>
        <w:tc>
          <w:tcPr>
            <w:tcW w:w="2366" w:type="dxa"/>
          </w:tcPr>
          <w:p>
            <w:pPr>
              <w:spacing w:line="400" w:lineRule="exact"/>
              <w:jc w:val="center"/>
              <w:rPr>
                <w:rFonts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highlight w:val="none"/>
              </w:rPr>
            </w:pPr>
          </w:p>
        </w:tc>
        <w:tc>
          <w:tcPr>
            <w:tcW w:w="1559" w:type="dxa"/>
            <w:vAlign w:val="center"/>
          </w:tcPr>
          <w:p>
            <w:pPr>
              <w:spacing w:line="400" w:lineRule="exact"/>
              <w:jc w:val="center"/>
              <w:rPr>
                <w:rFonts w:ascii="宋体" w:hAnsi="宋体" w:cs="宋体"/>
                <w:b/>
                <w:bCs/>
                <w:color w:val="auto"/>
                <w:sz w:val="24"/>
                <w:szCs w:val="24"/>
                <w:highlight w:val="none"/>
              </w:rPr>
            </w:pPr>
          </w:p>
        </w:tc>
        <w:tc>
          <w:tcPr>
            <w:tcW w:w="2127" w:type="dxa"/>
            <w:vAlign w:val="center"/>
          </w:tcPr>
          <w:p>
            <w:pPr>
              <w:spacing w:line="400" w:lineRule="exact"/>
              <w:jc w:val="center"/>
              <w:rPr>
                <w:rFonts w:ascii="宋体" w:hAnsi="宋体" w:cs="宋体"/>
                <w:b/>
                <w:bCs/>
                <w:color w:val="auto"/>
                <w:sz w:val="24"/>
                <w:szCs w:val="24"/>
                <w:highlight w:val="none"/>
              </w:rPr>
            </w:pPr>
          </w:p>
        </w:tc>
        <w:tc>
          <w:tcPr>
            <w:tcW w:w="1275" w:type="dxa"/>
            <w:vAlign w:val="center"/>
          </w:tcPr>
          <w:p>
            <w:pPr>
              <w:spacing w:line="400" w:lineRule="exact"/>
              <w:jc w:val="center"/>
              <w:rPr>
                <w:rFonts w:ascii="宋体" w:hAnsi="宋体" w:cs="宋体"/>
                <w:b/>
                <w:bCs/>
                <w:color w:val="auto"/>
                <w:sz w:val="24"/>
                <w:szCs w:val="24"/>
                <w:highlight w:val="none"/>
              </w:rPr>
            </w:pPr>
          </w:p>
        </w:tc>
        <w:tc>
          <w:tcPr>
            <w:tcW w:w="1276" w:type="dxa"/>
            <w:vAlign w:val="center"/>
          </w:tcPr>
          <w:p>
            <w:pPr>
              <w:spacing w:line="400" w:lineRule="exact"/>
              <w:jc w:val="center"/>
              <w:rPr>
                <w:rFonts w:ascii="宋体" w:hAnsi="宋体" w:cs="宋体"/>
                <w:b/>
                <w:bCs/>
                <w:color w:val="auto"/>
                <w:sz w:val="24"/>
                <w:szCs w:val="24"/>
                <w:highlight w:val="none"/>
              </w:rPr>
            </w:pPr>
          </w:p>
        </w:tc>
        <w:tc>
          <w:tcPr>
            <w:tcW w:w="2366" w:type="dxa"/>
          </w:tcPr>
          <w:p>
            <w:pPr>
              <w:spacing w:line="400" w:lineRule="exact"/>
              <w:jc w:val="center"/>
              <w:rPr>
                <w:rFonts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highlight w:val="none"/>
              </w:rPr>
            </w:pPr>
          </w:p>
        </w:tc>
        <w:tc>
          <w:tcPr>
            <w:tcW w:w="1559" w:type="dxa"/>
            <w:vAlign w:val="center"/>
          </w:tcPr>
          <w:p>
            <w:pPr>
              <w:spacing w:line="400" w:lineRule="exact"/>
              <w:jc w:val="center"/>
              <w:rPr>
                <w:rFonts w:ascii="宋体" w:hAnsi="宋体" w:cs="宋体"/>
                <w:b/>
                <w:bCs/>
                <w:color w:val="auto"/>
                <w:sz w:val="24"/>
                <w:szCs w:val="24"/>
                <w:highlight w:val="none"/>
              </w:rPr>
            </w:pPr>
          </w:p>
        </w:tc>
        <w:tc>
          <w:tcPr>
            <w:tcW w:w="2127" w:type="dxa"/>
            <w:vAlign w:val="center"/>
          </w:tcPr>
          <w:p>
            <w:pPr>
              <w:spacing w:line="400" w:lineRule="exact"/>
              <w:jc w:val="center"/>
              <w:rPr>
                <w:rFonts w:ascii="宋体" w:hAnsi="宋体" w:cs="宋体"/>
                <w:b/>
                <w:bCs/>
                <w:color w:val="auto"/>
                <w:sz w:val="24"/>
                <w:szCs w:val="24"/>
                <w:highlight w:val="none"/>
              </w:rPr>
            </w:pPr>
          </w:p>
        </w:tc>
        <w:tc>
          <w:tcPr>
            <w:tcW w:w="1275" w:type="dxa"/>
            <w:vAlign w:val="center"/>
          </w:tcPr>
          <w:p>
            <w:pPr>
              <w:spacing w:line="400" w:lineRule="exact"/>
              <w:jc w:val="center"/>
              <w:rPr>
                <w:rFonts w:ascii="宋体" w:hAnsi="宋体" w:cs="宋体"/>
                <w:b/>
                <w:bCs/>
                <w:color w:val="auto"/>
                <w:sz w:val="24"/>
                <w:szCs w:val="24"/>
                <w:highlight w:val="none"/>
              </w:rPr>
            </w:pPr>
          </w:p>
        </w:tc>
        <w:tc>
          <w:tcPr>
            <w:tcW w:w="1276" w:type="dxa"/>
            <w:vAlign w:val="center"/>
          </w:tcPr>
          <w:p>
            <w:pPr>
              <w:spacing w:line="400" w:lineRule="exact"/>
              <w:jc w:val="center"/>
              <w:rPr>
                <w:rFonts w:ascii="宋体" w:hAnsi="宋体" w:cs="宋体"/>
                <w:b/>
                <w:bCs/>
                <w:color w:val="auto"/>
                <w:sz w:val="24"/>
                <w:szCs w:val="24"/>
                <w:highlight w:val="none"/>
              </w:rPr>
            </w:pPr>
          </w:p>
        </w:tc>
        <w:tc>
          <w:tcPr>
            <w:tcW w:w="2366" w:type="dxa"/>
          </w:tcPr>
          <w:p>
            <w:pPr>
              <w:spacing w:line="400" w:lineRule="exact"/>
              <w:jc w:val="center"/>
              <w:rPr>
                <w:rFonts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highlight w:val="none"/>
              </w:rPr>
            </w:pPr>
          </w:p>
        </w:tc>
        <w:tc>
          <w:tcPr>
            <w:tcW w:w="1559" w:type="dxa"/>
            <w:vAlign w:val="center"/>
          </w:tcPr>
          <w:p>
            <w:pPr>
              <w:spacing w:line="400" w:lineRule="exact"/>
              <w:jc w:val="center"/>
              <w:rPr>
                <w:rFonts w:ascii="宋体" w:hAnsi="宋体" w:cs="宋体"/>
                <w:b/>
                <w:bCs/>
                <w:color w:val="auto"/>
                <w:sz w:val="24"/>
                <w:szCs w:val="24"/>
                <w:highlight w:val="none"/>
              </w:rPr>
            </w:pPr>
          </w:p>
        </w:tc>
        <w:tc>
          <w:tcPr>
            <w:tcW w:w="2127" w:type="dxa"/>
            <w:vAlign w:val="center"/>
          </w:tcPr>
          <w:p>
            <w:pPr>
              <w:spacing w:line="400" w:lineRule="exact"/>
              <w:jc w:val="center"/>
              <w:rPr>
                <w:rFonts w:ascii="宋体" w:hAnsi="宋体" w:cs="宋体"/>
                <w:b/>
                <w:bCs/>
                <w:color w:val="auto"/>
                <w:sz w:val="24"/>
                <w:szCs w:val="24"/>
                <w:highlight w:val="none"/>
              </w:rPr>
            </w:pPr>
          </w:p>
        </w:tc>
        <w:tc>
          <w:tcPr>
            <w:tcW w:w="1275" w:type="dxa"/>
            <w:vAlign w:val="center"/>
          </w:tcPr>
          <w:p>
            <w:pPr>
              <w:spacing w:line="400" w:lineRule="exact"/>
              <w:jc w:val="center"/>
              <w:rPr>
                <w:rFonts w:ascii="宋体" w:hAnsi="宋体" w:cs="宋体"/>
                <w:b/>
                <w:bCs/>
                <w:color w:val="auto"/>
                <w:sz w:val="24"/>
                <w:szCs w:val="24"/>
                <w:highlight w:val="none"/>
              </w:rPr>
            </w:pPr>
          </w:p>
        </w:tc>
        <w:tc>
          <w:tcPr>
            <w:tcW w:w="1276" w:type="dxa"/>
            <w:vAlign w:val="center"/>
          </w:tcPr>
          <w:p>
            <w:pPr>
              <w:spacing w:line="400" w:lineRule="exact"/>
              <w:jc w:val="center"/>
              <w:rPr>
                <w:rFonts w:ascii="宋体" w:hAnsi="宋体" w:cs="宋体"/>
                <w:b/>
                <w:bCs/>
                <w:color w:val="auto"/>
                <w:sz w:val="24"/>
                <w:szCs w:val="24"/>
                <w:highlight w:val="none"/>
              </w:rPr>
            </w:pPr>
          </w:p>
        </w:tc>
        <w:tc>
          <w:tcPr>
            <w:tcW w:w="2366" w:type="dxa"/>
          </w:tcPr>
          <w:p>
            <w:pPr>
              <w:spacing w:line="400" w:lineRule="exact"/>
              <w:jc w:val="center"/>
              <w:rPr>
                <w:rFonts w:ascii="宋体" w:hAnsi="宋体" w:cs="宋体"/>
                <w:b/>
                <w:bCs/>
                <w:color w:val="auto"/>
                <w:sz w:val="24"/>
                <w:szCs w:val="24"/>
                <w:highlight w:val="none"/>
              </w:rPr>
            </w:pPr>
          </w:p>
        </w:tc>
      </w:tr>
    </w:tbl>
    <w:p>
      <w:pPr>
        <w:spacing w:line="400" w:lineRule="exact"/>
        <w:ind w:left="706" w:hanging="705" w:hangingChars="294"/>
        <w:rPr>
          <w:rFonts w:ascii="宋体" w:hAnsi="宋体" w:cs="宋体"/>
          <w:color w:val="auto"/>
          <w:sz w:val="24"/>
          <w:szCs w:val="24"/>
          <w:highlight w:val="none"/>
        </w:rPr>
      </w:pPr>
      <w:r>
        <w:rPr>
          <w:rFonts w:hint="eastAsia" w:ascii="宋体" w:hAnsi="宋体" w:cs="宋体"/>
          <w:color w:val="auto"/>
          <w:sz w:val="24"/>
          <w:szCs w:val="24"/>
          <w:highlight w:val="none"/>
        </w:rPr>
        <w:t>备注：证明材料详见评分标准</w:t>
      </w:r>
    </w:p>
    <w:p>
      <w:pPr>
        <w:widowControl/>
        <w:spacing w:line="400" w:lineRule="exac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投标人全称(公章)：</w:t>
      </w:r>
    </w:p>
    <w:p>
      <w:pPr>
        <w:widowControl/>
        <w:spacing w:line="4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法定代表人或授权代表(签字或盖章)：</w:t>
      </w:r>
    </w:p>
    <w:p>
      <w:pPr>
        <w:snapToGrid w:val="0"/>
        <w:spacing w:line="400" w:lineRule="exact"/>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日期：    年    月    日</w:t>
      </w:r>
    </w:p>
    <w:p>
      <w:pPr>
        <w:spacing w:line="400" w:lineRule="exact"/>
        <w:rPr>
          <w:rFonts w:ascii="宋体" w:hAnsi="宋体" w:cs="宋体"/>
          <w:color w:val="auto"/>
          <w:sz w:val="24"/>
          <w:szCs w:val="24"/>
          <w:highlight w:val="none"/>
        </w:rPr>
      </w:pPr>
    </w:p>
    <w:p>
      <w:pPr>
        <w:pStyle w:val="14"/>
        <w:spacing w:after="0" w:line="400" w:lineRule="exact"/>
        <w:ind w:left="0" w:leftChars="0" w:right="0" w:rightChars="0"/>
        <w:rPr>
          <w:rFonts w:ascii="宋体" w:hAnsi="宋体" w:cs="宋体"/>
          <w:color w:val="auto"/>
          <w:highlight w:val="none"/>
        </w:rPr>
      </w:pPr>
    </w:p>
    <w:p>
      <w:pPr>
        <w:spacing w:line="400" w:lineRule="exact"/>
        <w:rPr>
          <w:rFonts w:ascii="宋体" w:hAnsi="宋体" w:cs="宋体"/>
          <w:color w:val="auto"/>
          <w:sz w:val="24"/>
          <w:szCs w:val="24"/>
          <w:highlight w:val="none"/>
        </w:rPr>
      </w:pP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附件12</w:t>
      </w:r>
    </w:p>
    <w:p>
      <w:pPr>
        <w:spacing w:line="40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采购需求偏离表</w:t>
      </w:r>
    </w:p>
    <w:p>
      <w:pPr>
        <w:pStyle w:val="14"/>
        <w:spacing w:after="0" w:line="400" w:lineRule="exact"/>
        <w:ind w:left="0" w:leftChars="0" w:right="0" w:rightChars="0"/>
        <w:rPr>
          <w:rFonts w:ascii="宋体" w:hAnsi="宋体" w:cs="宋体"/>
          <w:color w:val="auto"/>
          <w:highlight w:val="none"/>
        </w:rPr>
      </w:pPr>
      <w:r>
        <w:rPr>
          <w:rFonts w:hint="eastAsia" w:ascii="宋体" w:hAnsi="宋体" w:cs="宋体"/>
          <w:b/>
          <w:color w:val="auto"/>
          <w:sz w:val="24"/>
          <w:szCs w:val="24"/>
          <w:highlight w:val="none"/>
        </w:rPr>
        <w:t xml:space="preserve">项目名称：                       项目编号：                  </w:t>
      </w:r>
    </w:p>
    <w:tbl>
      <w:tblPr>
        <w:tblStyle w:val="23"/>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656"/>
        <w:gridCol w:w="3219"/>
        <w:gridCol w:w="1822"/>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b/>
                <w:color w:val="auto"/>
                <w:spacing w:val="-6"/>
                <w:sz w:val="24"/>
                <w:highlight w:val="none"/>
              </w:rPr>
            </w:pPr>
            <w:r>
              <w:rPr>
                <w:rFonts w:hint="eastAsia" w:ascii="宋体" w:hAnsi="宋体" w:cs="宋体"/>
                <w:b/>
                <w:color w:val="auto"/>
                <w:spacing w:val="-6"/>
                <w:sz w:val="24"/>
                <w:highlight w:val="none"/>
              </w:rPr>
              <w:t>序号</w:t>
            </w:r>
          </w:p>
        </w:tc>
        <w:tc>
          <w:tcPr>
            <w:tcW w:w="1656" w:type="dxa"/>
            <w:vAlign w:val="center"/>
          </w:tcPr>
          <w:p>
            <w:pPr>
              <w:snapToGrid w:val="0"/>
              <w:spacing w:line="400" w:lineRule="exact"/>
              <w:jc w:val="center"/>
              <w:rPr>
                <w:rFonts w:ascii="宋体" w:hAnsi="宋体" w:cs="宋体"/>
                <w:b/>
                <w:color w:val="auto"/>
                <w:spacing w:val="-6"/>
                <w:sz w:val="24"/>
                <w:highlight w:val="none"/>
              </w:rPr>
            </w:pPr>
            <w:r>
              <w:rPr>
                <w:rFonts w:hint="eastAsia" w:ascii="宋体" w:hAnsi="宋体" w:cs="宋体"/>
                <w:b/>
                <w:color w:val="auto"/>
                <w:spacing w:val="-6"/>
                <w:sz w:val="24"/>
                <w:highlight w:val="none"/>
              </w:rPr>
              <w:t>招标文件要求</w:t>
            </w:r>
          </w:p>
        </w:tc>
        <w:tc>
          <w:tcPr>
            <w:tcW w:w="3219" w:type="dxa"/>
            <w:vAlign w:val="center"/>
          </w:tcPr>
          <w:p>
            <w:pPr>
              <w:snapToGrid w:val="0"/>
              <w:spacing w:line="400" w:lineRule="exact"/>
              <w:jc w:val="center"/>
              <w:rPr>
                <w:rFonts w:ascii="宋体" w:hAnsi="宋体" w:cs="宋体"/>
                <w:b/>
                <w:color w:val="auto"/>
                <w:spacing w:val="-6"/>
                <w:sz w:val="24"/>
                <w:highlight w:val="none"/>
              </w:rPr>
            </w:pPr>
            <w:r>
              <w:rPr>
                <w:rFonts w:hint="eastAsia" w:ascii="宋体" w:hAnsi="宋体" w:cs="宋体"/>
                <w:b/>
                <w:color w:val="auto"/>
                <w:spacing w:val="-6"/>
                <w:sz w:val="24"/>
                <w:highlight w:val="none"/>
              </w:rPr>
              <w:t>投标文件对应规范</w:t>
            </w:r>
          </w:p>
        </w:tc>
        <w:tc>
          <w:tcPr>
            <w:tcW w:w="1822" w:type="dxa"/>
            <w:vAlign w:val="center"/>
          </w:tcPr>
          <w:p>
            <w:pPr>
              <w:snapToGrid w:val="0"/>
              <w:spacing w:line="400" w:lineRule="exact"/>
              <w:jc w:val="center"/>
              <w:rPr>
                <w:rFonts w:ascii="宋体" w:hAnsi="宋体" w:cs="宋体"/>
                <w:b/>
                <w:color w:val="auto"/>
                <w:spacing w:val="-6"/>
                <w:sz w:val="24"/>
                <w:highlight w:val="none"/>
              </w:rPr>
            </w:pPr>
            <w:r>
              <w:rPr>
                <w:rFonts w:hint="eastAsia" w:ascii="宋体" w:hAnsi="宋体" w:cs="宋体"/>
                <w:b/>
                <w:color w:val="auto"/>
                <w:spacing w:val="-6"/>
                <w:sz w:val="24"/>
                <w:highlight w:val="none"/>
              </w:rPr>
              <w:t>是否偏离</w:t>
            </w:r>
          </w:p>
          <w:p>
            <w:pPr>
              <w:snapToGrid w:val="0"/>
              <w:spacing w:line="400" w:lineRule="exact"/>
              <w:jc w:val="center"/>
              <w:rPr>
                <w:rFonts w:ascii="宋体" w:hAnsi="宋体" w:cs="宋体"/>
                <w:b/>
                <w:color w:val="auto"/>
                <w:spacing w:val="-6"/>
                <w:sz w:val="24"/>
                <w:highlight w:val="none"/>
              </w:rPr>
            </w:pPr>
            <w:r>
              <w:rPr>
                <w:rFonts w:hint="eastAsia" w:ascii="宋体" w:hAnsi="宋体" w:cs="宋体"/>
                <w:b/>
                <w:color w:val="auto"/>
                <w:spacing w:val="-6"/>
                <w:sz w:val="24"/>
                <w:highlight w:val="none"/>
              </w:rPr>
              <w:t>（提供说明）</w:t>
            </w:r>
          </w:p>
        </w:tc>
        <w:tc>
          <w:tcPr>
            <w:tcW w:w="2092" w:type="dxa"/>
            <w:vAlign w:val="center"/>
          </w:tcPr>
          <w:p>
            <w:pPr>
              <w:snapToGrid w:val="0"/>
              <w:spacing w:line="400" w:lineRule="exact"/>
              <w:jc w:val="center"/>
              <w:rPr>
                <w:rFonts w:ascii="宋体" w:hAnsi="宋体" w:cs="宋体"/>
                <w:b/>
                <w:color w:val="auto"/>
                <w:spacing w:val="-6"/>
                <w:sz w:val="24"/>
                <w:highlight w:val="none"/>
              </w:rPr>
            </w:pPr>
            <w:r>
              <w:rPr>
                <w:rFonts w:hint="eastAsia" w:ascii="宋体" w:hAnsi="宋体" w:cs="宋体"/>
                <w:b/>
                <w:color w:val="auto"/>
                <w:spacing w:val="-6"/>
                <w:sz w:val="24"/>
                <w:highlight w:val="none"/>
              </w:rPr>
              <w:t>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40" w:type="dxa"/>
            <w:gridSpan w:val="5"/>
            <w:vAlign w:val="center"/>
          </w:tcPr>
          <w:p>
            <w:pPr>
              <w:snapToGrid w:val="0"/>
              <w:spacing w:line="400" w:lineRule="exact"/>
              <w:rPr>
                <w:rFonts w:hint="eastAsia" w:ascii="宋体" w:hAnsi="宋体" w:eastAsia="宋体" w:cs="宋体"/>
                <w:color w:val="auto"/>
                <w:spacing w:val="-6"/>
                <w:sz w:val="24"/>
                <w:highlight w:val="none"/>
                <w:lang w:eastAsia="zh-CN"/>
              </w:rPr>
            </w:pPr>
            <w:r>
              <w:rPr>
                <w:rFonts w:hint="eastAsia" w:ascii="宋体" w:hAnsi="宋体" w:cs="宋体"/>
                <w:color w:val="auto"/>
                <w:spacing w:val="-6"/>
                <w:sz w:val="24"/>
                <w:highlight w:val="none"/>
                <w:lang w:eastAsia="zh-CN"/>
              </w:rPr>
              <w:t>商务部分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color w:val="auto"/>
                <w:spacing w:val="-6"/>
                <w:sz w:val="24"/>
                <w:highlight w:val="none"/>
              </w:rPr>
            </w:pPr>
          </w:p>
        </w:tc>
        <w:tc>
          <w:tcPr>
            <w:tcW w:w="1656" w:type="dxa"/>
            <w:vAlign w:val="center"/>
          </w:tcPr>
          <w:p>
            <w:pPr>
              <w:snapToGrid w:val="0"/>
              <w:spacing w:line="400" w:lineRule="exact"/>
              <w:jc w:val="center"/>
              <w:rPr>
                <w:rFonts w:ascii="宋体" w:hAnsi="宋体" w:cs="宋体"/>
                <w:color w:val="auto"/>
                <w:spacing w:val="-6"/>
                <w:sz w:val="24"/>
                <w:highlight w:val="none"/>
              </w:rPr>
            </w:pPr>
          </w:p>
        </w:tc>
        <w:tc>
          <w:tcPr>
            <w:tcW w:w="3219" w:type="dxa"/>
            <w:vAlign w:val="center"/>
          </w:tcPr>
          <w:p>
            <w:pPr>
              <w:snapToGrid w:val="0"/>
              <w:spacing w:line="400" w:lineRule="exact"/>
              <w:jc w:val="center"/>
              <w:rPr>
                <w:rFonts w:ascii="宋体" w:hAnsi="宋体" w:cs="宋体"/>
                <w:color w:val="auto"/>
                <w:spacing w:val="-6"/>
                <w:sz w:val="24"/>
                <w:highlight w:val="none"/>
              </w:rPr>
            </w:pPr>
          </w:p>
        </w:tc>
        <w:tc>
          <w:tcPr>
            <w:tcW w:w="1822" w:type="dxa"/>
            <w:vAlign w:val="center"/>
          </w:tcPr>
          <w:p>
            <w:pPr>
              <w:snapToGrid w:val="0"/>
              <w:spacing w:line="400" w:lineRule="exact"/>
              <w:jc w:val="center"/>
              <w:rPr>
                <w:rFonts w:ascii="宋体" w:hAnsi="宋体" w:cs="宋体"/>
                <w:color w:val="auto"/>
                <w:spacing w:val="-6"/>
                <w:sz w:val="24"/>
                <w:highlight w:val="none"/>
              </w:rPr>
            </w:pPr>
          </w:p>
        </w:tc>
        <w:tc>
          <w:tcPr>
            <w:tcW w:w="2092" w:type="dxa"/>
            <w:vAlign w:val="center"/>
          </w:tcPr>
          <w:p>
            <w:pPr>
              <w:snapToGrid w:val="0"/>
              <w:spacing w:line="400" w:lineRule="exact"/>
              <w:jc w:val="center"/>
              <w:rPr>
                <w:rFonts w:ascii="宋体" w:hAnsi="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color w:val="auto"/>
                <w:spacing w:val="-6"/>
                <w:sz w:val="24"/>
                <w:highlight w:val="none"/>
              </w:rPr>
            </w:pPr>
          </w:p>
        </w:tc>
        <w:tc>
          <w:tcPr>
            <w:tcW w:w="1656" w:type="dxa"/>
            <w:vAlign w:val="center"/>
          </w:tcPr>
          <w:p>
            <w:pPr>
              <w:snapToGrid w:val="0"/>
              <w:spacing w:line="400" w:lineRule="exact"/>
              <w:jc w:val="center"/>
              <w:rPr>
                <w:rFonts w:ascii="宋体" w:hAnsi="宋体" w:cs="宋体"/>
                <w:color w:val="auto"/>
                <w:spacing w:val="-6"/>
                <w:sz w:val="24"/>
                <w:highlight w:val="none"/>
              </w:rPr>
            </w:pPr>
          </w:p>
        </w:tc>
        <w:tc>
          <w:tcPr>
            <w:tcW w:w="3219" w:type="dxa"/>
            <w:vAlign w:val="center"/>
          </w:tcPr>
          <w:p>
            <w:pPr>
              <w:snapToGrid w:val="0"/>
              <w:spacing w:line="400" w:lineRule="exact"/>
              <w:jc w:val="center"/>
              <w:rPr>
                <w:rFonts w:ascii="宋体" w:hAnsi="宋体" w:cs="宋体"/>
                <w:color w:val="auto"/>
                <w:spacing w:val="-6"/>
                <w:sz w:val="24"/>
                <w:highlight w:val="none"/>
              </w:rPr>
            </w:pPr>
          </w:p>
        </w:tc>
        <w:tc>
          <w:tcPr>
            <w:tcW w:w="1822" w:type="dxa"/>
            <w:vAlign w:val="center"/>
          </w:tcPr>
          <w:p>
            <w:pPr>
              <w:snapToGrid w:val="0"/>
              <w:spacing w:line="400" w:lineRule="exact"/>
              <w:jc w:val="center"/>
              <w:rPr>
                <w:rFonts w:ascii="宋体" w:hAnsi="宋体" w:cs="宋体"/>
                <w:color w:val="auto"/>
                <w:spacing w:val="-6"/>
                <w:sz w:val="24"/>
                <w:highlight w:val="none"/>
              </w:rPr>
            </w:pPr>
          </w:p>
        </w:tc>
        <w:tc>
          <w:tcPr>
            <w:tcW w:w="2092" w:type="dxa"/>
            <w:vAlign w:val="center"/>
          </w:tcPr>
          <w:p>
            <w:pPr>
              <w:snapToGrid w:val="0"/>
              <w:spacing w:line="400" w:lineRule="exact"/>
              <w:jc w:val="center"/>
              <w:rPr>
                <w:rFonts w:ascii="宋体" w:hAnsi="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color w:val="auto"/>
                <w:spacing w:val="-6"/>
                <w:sz w:val="24"/>
                <w:highlight w:val="none"/>
              </w:rPr>
            </w:pPr>
          </w:p>
        </w:tc>
        <w:tc>
          <w:tcPr>
            <w:tcW w:w="1656" w:type="dxa"/>
            <w:vAlign w:val="center"/>
          </w:tcPr>
          <w:p>
            <w:pPr>
              <w:snapToGrid w:val="0"/>
              <w:spacing w:line="400" w:lineRule="exact"/>
              <w:jc w:val="center"/>
              <w:rPr>
                <w:rFonts w:ascii="宋体" w:hAnsi="宋体" w:cs="宋体"/>
                <w:color w:val="auto"/>
                <w:spacing w:val="-6"/>
                <w:sz w:val="24"/>
                <w:highlight w:val="none"/>
              </w:rPr>
            </w:pPr>
          </w:p>
        </w:tc>
        <w:tc>
          <w:tcPr>
            <w:tcW w:w="3219" w:type="dxa"/>
            <w:vAlign w:val="center"/>
          </w:tcPr>
          <w:p>
            <w:pPr>
              <w:snapToGrid w:val="0"/>
              <w:spacing w:line="400" w:lineRule="exact"/>
              <w:jc w:val="center"/>
              <w:rPr>
                <w:rFonts w:ascii="宋体" w:hAnsi="宋体" w:cs="宋体"/>
                <w:color w:val="auto"/>
                <w:spacing w:val="-6"/>
                <w:sz w:val="24"/>
                <w:highlight w:val="none"/>
              </w:rPr>
            </w:pPr>
          </w:p>
        </w:tc>
        <w:tc>
          <w:tcPr>
            <w:tcW w:w="1822" w:type="dxa"/>
            <w:vAlign w:val="center"/>
          </w:tcPr>
          <w:p>
            <w:pPr>
              <w:snapToGrid w:val="0"/>
              <w:spacing w:line="400" w:lineRule="exact"/>
              <w:jc w:val="center"/>
              <w:rPr>
                <w:rFonts w:ascii="宋体" w:hAnsi="宋体" w:cs="宋体"/>
                <w:color w:val="auto"/>
                <w:spacing w:val="-6"/>
                <w:sz w:val="24"/>
                <w:highlight w:val="none"/>
              </w:rPr>
            </w:pPr>
          </w:p>
        </w:tc>
        <w:tc>
          <w:tcPr>
            <w:tcW w:w="2092" w:type="dxa"/>
            <w:vAlign w:val="center"/>
          </w:tcPr>
          <w:p>
            <w:pPr>
              <w:snapToGrid w:val="0"/>
              <w:spacing w:line="400" w:lineRule="exact"/>
              <w:jc w:val="center"/>
              <w:rPr>
                <w:rFonts w:ascii="宋体" w:hAnsi="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40" w:type="dxa"/>
            <w:gridSpan w:val="5"/>
            <w:vAlign w:val="center"/>
          </w:tcPr>
          <w:p>
            <w:pPr>
              <w:snapToGrid w:val="0"/>
              <w:spacing w:line="400" w:lineRule="exact"/>
              <w:rPr>
                <w:rFonts w:hint="eastAsia" w:ascii="宋体" w:hAnsi="宋体" w:eastAsia="宋体" w:cs="宋体"/>
                <w:color w:val="auto"/>
                <w:spacing w:val="-6"/>
                <w:sz w:val="24"/>
                <w:highlight w:val="none"/>
                <w:lang w:eastAsia="zh-CN"/>
              </w:rPr>
            </w:pPr>
            <w:r>
              <w:rPr>
                <w:rFonts w:hint="eastAsia" w:ascii="宋体" w:hAnsi="宋体" w:cs="宋体"/>
                <w:color w:val="auto"/>
                <w:spacing w:val="-6"/>
                <w:sz w:val="24"/>
                <w:highlight w:val="none"/>
                <w:lang w:eastAsia="zh-CN"/>
              </w:rPr>
              <w:t>技术部分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rPr>
                <w:rFonts w:ascii="宋体" w:hAnsi="宋体" w:cs="宋体"/>
                <w:color w:val="auto"/>
                <w:spacing w:val="-6"/>
                <w:sz w:val="24"/>
                <w:highlight w:val="none"/>
              </w:rPr>
            </w:pPr>
          </w:p>
        </w:tc>
        <w:tc>
          <w:tcPr>
            <w:tcW w:w="1656" w:type="dxa"/>
            <w:vAlign w:val="center"/>
          </w:tcPr>
          <w:p>
            <w:pPr>
              <w:snapToGrid w:val="0"/>
              <w:spacing w:line="400" w:lineRule="exact"/>
              <w:rPr>
                <w:rFonts w:ascii="宋体" w:hAnsi="宋体" w:cs="宋体"/>
                <w:color w:val="auto"/>
                <w:spacing w:val="-6"/>
                <w:sz w:val="24"/>
                <w:highlight w:val="none"/>
              </w:rPr>
            </w:pPr>
          </w:p>
        </w:tc>
        <w:tc>
          <w:tcPr>
            <w:tcW w:w="3219" w:type="dxa"/>
            <w:vAlign w:val="center"/>
          </w:tcPr>
          <w:p>
            <w:pPr>
              <w:snapToGrid w:val="0"/>
              <w:spacing w:line="400" w:lineRule="exact"/>
              <w:jc w:val="center"/>
              <w:rPr>
                <w:rFonts w:ascii="宋体" w:hAnsi="宋体" w:cs="宋体"/>
                <w:color w:val="auto"/>
                <w:spacing w:val="-6"/>
                <w:sz w:val="24"/>
                <w:highlight w:val="none"/>
              </w:rPr>
            </w:pPr>
          </w:p>
        </w:tc>
        <w:tc>
          <w:tcPr>
            <w:tcW w:w="1822" w:type="dxa"/>
            <w:vAlign w:val="center"/>
          </w:tcPr>
          <w:p>
            <w:pPr>
              <w:snapToGrid w:val="0"/>
              <w:spacing w:line="400" w:lineRule="exact"/>
              <w:jc w:val="center"/>
              <w:rPr>
                <w:rFonts w:ascii="宋体" w:hAnsi="宋体" w:cs="宋体"/>
                <w:color w:val="auto"/>
                <w:spacing w:val="-6"/>
                <w:sz w:val="24"/>
                <w:highlight w:val="none"/>
              </w:rPr>
            </w:pPr>
          </w:p>
        </w:tc>
        <w:tc>
          <w:tcPr>
            <w:tcW w:w="2092" w:type="dxa"/>
            <w:vAlign w:val="center"/>
          </w:tcPr>
          <w:p>
            <w:pPr>
              <w:snapToGrid w:val="0"/>
              <w:spacing w:line="400" w:lineRule="exact"/>
              <w:jc w:val="center"/>
              <w:rPr>
                <w:rFonts w:ascii="宋体" w:hAnsi="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color w:val="auto"/>
                <w:spacing w:val="-6"/>
                <w:sz w:val="24"/>
                <w:highlight w:val="none"/>
              </w:rPr>
            </w:pPr>
          </w:p>
        </w:tc>
        <w:tc>
          <w:tcPr>
            <w:tcW w:w="1656" w:type="dxa"/>
            <w:vAlign w:val="center"/>
          </w:tcPr>
          <w:p>
            <w:pPr>
              <w:snapToGrid w:val="0"/>
              <w:spacing w:line="400" w:lineRule="exact"/>
              <w:jc w:val="center"/>
              <w:rPr>
                <w:rFonts w:ascii="宋体" w:hAnsi="宋体" w:cs="宋体"/>
                <w:color w:val="auto"/>
                <w:spacing w:val="-6"/>
                <w:sz w:val="24"/>
                <w:highlight w:val="none"/>
              </w:rPr>
            </w:pPr>
          </w:p>
        </w:tc>
        <w:tc>
          <w:tcPr>
            <w:tcW w:w="3219" w:type="dxa"/>
            <w:vAlign w:val="center"/>
          </w:tcPr>
          <w:p>
            <w:pPr>
              <w:snapToGrid w:val="0"/>
              <w:spacing w:line="400" w:lineRule="exact"/>
              <w:jc w:val="center"/>
              <w:rPr>
                <w:rFonts w:ascii="宋体" w:hAnsi="宋体" w:cs="宋体"/>
                <w:color w:val="auto"/>
                <w:spacing w:val="-6"/>
                <w:sz w:val="24"/>
                <w:highlight w:val="none"/>
              </w:rPr>
            </w:pPr>
          </w:p>
        </w:tc>
        <w:tc>
          <w:tcPr>
            <w:tcW w:w="1822" w:type="dxa"/>
            <w:vAlign w:val="center"/>
          </w:tcPr>
          <w:p>
            <w:pPr>
              <w:snapToGrid w:val="0"/>
              <w:spacing w:line="400" w:lineRule="exact"/>
              <w:jc w:val="center"/>
              <w:rPr>
                <w:rFonts w:ascii="宋体" w:hAnsi="宋体" w:cs="宋体"/>
                <w:color w:val="auto"/>
                <w:spacing w:val="-6"/>
                <w:sz w:val="24"/>
                <w:highlight w:val="none"/>
              </w:rPr>
            </w:pPr>
          </w:p>
        </w:tc>
        <w:tc>
          <w:tcPr>
            <w:tcW w:w="2092" w:type="dxa"/>
            <w:vAlign w:val="center"/>
          </w:tcPr>
          <w:p>
            <w:pPr>
              <w:snapToGrid w:val="0"/>
              <w:spacing w:line="400" w:lineRule="exact"/>
              <w:jc w:val="center"/>
              <w:rPr>
                <w:rFonts w:ascii="宋体" w:hAnsi="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color w:val="auto"/>
                <w:spacing w:val="-6"/>
                <w:sz w:val="24"/>
                <w:highlight w:val="none"/>
              </w:rPr>
            </w:pPr>
          </w:p>
        </w:tc>
        <w:tc>
          <w:tcPr>
            <w:tcW w:w="1656" w:type="dxa"/>
            <w:vAlign w:val="center"/>
          </w:tcPr>
          <w:p>
            <w:pPr>
              <w:snapToGrid w:val="0"/>
              <w:spacing w:line="400" w:lineRule="exact"/>
              <w:jc w:val="center"/>
              <w:rPr>
                <w:rFonts w:ascii="宋体" w:hAnsi="宋体" w:cs="宋体"/>
                <w:color w:val="auto"/>
                <w:spacing w:val="-6"/>
                <w:sz w:val="24"/>
                <w:highlight w:val="none"/>
              </w:rPr>
            </w:pPr>
          </w:p>
        </w:tc>
        <w:tc>
          <w:tcPr>
            <w:tcW w:w="3219" w:type="dxa"/>
            <w:vAlign w:val="center"/>
          </w:tcPr>
          <w:p>
            <w:pPr>
              <w:snapToGrid w:val="0"/>
              <w:spacing w:line="400" w:lineRule="exact"/>
              <w:jc w:val="center"/>
              <w:rPr>
                <w:rFonts w:ascii="宋体" w:hAnsi="宋体" w:cs="宋体"/>
                <w:color w:val="auto"/>
                <w:spacing w:val="-6"/>
                <w:sz w:val="24"/>
                <w:highlight w:val="none"/>
              </w:rPr>
            </w:pPr>
          </w:p>
        </w:tc>
        <w:tc>
          <w:tcPr>
            <w:tcW w:w="1822" w:type="dxa"/>
            <w:vAlign w:val="center"/>
          </w:tcPr>
          <w:p>
            <w:pPr>
              <w:snapToGrid w:val="0"/>
              <w:spacing w:line="400" w:lineRule="exact"/>
              <w:jc w:val="center"/>
              <w:rPr>
                <w:rFonts w:ascii="宋体" w:hAnsi="宋体" w:cs="宋体"/>
                <w:color w:val="auto"/>
                <w:spacing w:val="-6"/>
                <w:sz w:val="24"/>
                <w:highlight w:val="none"/>
              </w:rPr>
            </w:pPr>
          </w:p>
        </w:tc>
        <w:tc>
          <w:tcPr>
            <w:tcW w:w="2092" w:type="dxa"/>
            <w:vAlign w:val="center"/>
          </w:tcPr>
          <w:p>
            <w:pPr>
              <w:snapToGrid w:val="0"/>
              <w:spacing w:line="400" w:lineRule="exact"/>
              <w:jc w:val="center"/>
              <w:rPr>
                <w:rFonts w:ascii="宋体" w:hAnsi="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color w:val="auto"/>
                <w:spacing w:val="-6"/>
                <w:sz w:val="24"/>
                <w:highlight w:val="none"/>
              </w:rPr>
            </w:pPr>
          </w:p>
        </w:tc>
        <w:tc>
          <w:tcPr>
            <w:tcW w:w="1656" w:type="dxa"/>
            <w:vAlign w:val="center"/>
          </w:tcPr>
          <w:p>
            <w:pPr>
              <w:snapToGrid w:val="0"/>
              <w:spacing w:line="400" w:lineRule="exact"/>
              <w:jc w:val="center"/>
              <w:rPr>
                <w:rFonts w:ascii="宋体" w:hAnsi="宋体" w:cs="宋体"/>
                <w:color w:val="auto"/>
                <w:spacing w:val="-6"/>
                <w:sz w:val="24"/>
                <w:highlight w:val="none"/>
              </w:rPr>
            </w:pPr>
          </w:p>
        </w:tc>
        <w:tc>
          <w:tcPr>
            <w:tcW w:w="3219" w:type="dxa"/>
            <w:vAlign w:val="center"/>
          </w:tcPr>
          <w:p>
            <w:pPr>
              <w:snapToGrid w:val="0"/>
              <w:spacing w:line="400" w:lineRule="exact"/>
              <w:jc w:val="center"/>
              <w:rPr>
                <w:rFonts w:ascii="宋体" w:hAnsi="宋体" w:cs="宋体"/>
                <w:color w:val="auto"/>
                <w:spacing w:val="-6"/>
                <w:sz w:val="24"/>
                <w:highlight w:val="none"/>
              </w:rPr>
            </w:pPr>
          </w:p>
        </w:tc>
        <w:tc>
          <w:tcPr>
            <w:tcW w:w="1822" w:type="dxa"/>
            <w:vAlign w:val="center"/>
          </w:tcPr>
          <w:p>
            <w:pPr>
              <w:snapToGrid w:val="0"/>
              <w:spacing w:line="400" w:lineRule="exact"/>
              <w:jc w:val="center"/>
              <w:rPr>
                <w:rFonts w:ascii="宋体" w:hAnsi="宋体" w:cs="宋体"/>
                <w:color w:val="auto"/>
                <w:spacing w:val="-6"/>
                <w:sz w:val="24"/>
                <w:highlight w:val="none"/>
              </w:rPr>
            </w:pPr>
          </w:p>
        </w:tc>
        <w:tc>
          <w:tcPr>
            <w:tcW w:w="2092" w:type="dxa"/>
            <w:vAlign w:val="center"/>
          </w:tcPr>
          <w:p>
            <w:pPr>
              <w:snapToGrid w:val="0"/>
              <w:spacing w:line="400" w:lineRule="exact"/>
              <w:jc w:val="center"/>
              <w:rPr>
                <w:rFonts w:ascii="宋体" w:hAnsi="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color w:val="auto"/>
                <w:spacing w:val="-6"/>
                <w:sz w:val="24"/>
                <w:highlight w:val="none"/>
              </w:rPr>
            </w:pPr>
          </w:p>
        </w:tc>
        <w:tc>
          <w:tcPr>
            <w:tcW w:w="1656" w:type="dxa"/>
            <w:vAlign w:val="center"/>
          </w:tcPr>
          <w:p>
            <w:pPr>
              <w:snapToGrid w:val="0"/>
              <w:spacing w:line="400" w:lineRule="exact"/>
              <w:jc w:val="center"/>
              <w:rPr>
                <w:rFonts w:ascii="宋体" w:hAnsi="宋体" w:cs="宋体"/>
                <w:color w:val="auto"/>
                <w:spacing w:val="-6"/>
                <w:sz w:val="24"/>
                <w:highlight w:val="none"/>
              </w:rPr>
            </w:pPr>
          </w:p>
        </w:tc>
        <w:tc>
          <w:tcPr>
            <w:tcW w:w="3219" w:type="dxa"/>
            <w:vAlign w:val="center"/>
          </w:tcPr>
          <w:p>
            <w:pPr>
              <w:snapToGrid w:val="0"/>
              <w:spacing w:line="400" w:lineRule="exact"/>
              <w:jc w:val="center"/>
              <w:rPr>
                <w:rFonts w:ascii="宋体" w:hAnsi="宋体" w:cs="宋体"/>
                <w:color w:val="auto"/>
                <w:spacing w:val="-6"/>
                <w:sz w:val="24"/>
                <w:highlight w:val="none"/>
              </w:rPr>
            </w:pPr>
          </w:p>
        </w:tc>
        <w:tc>
          <w:tcPr>
            <w:tcW w:w="1822" w:type="dxa"/>
            <w:vAlign w:val="center"/>
          </w:tcPr>
          <w:p>
            <w:pPr>
              <w:snapToGrid w:val="0"/>
              <w:spacing w:line="400" w:lineRule="exact"/>
              <w:jc w:val="center"/>
              <w:rPr>
                <w:rFonts w:ascii="宋体" w:hAnsi="宋体" w:cs="宋体"/>
                <w:color w:val="auto"/>
                <w:spacing w:val="-6"/>
                <w:sz w:val="24"/>
                <w:highlight w:val="none"/>
              </w:rPr>
            </w:pPr>
          </w:p>
        </w:tc>
        <w:tc>
          <w:tcPr>
            <w:tcW w:w="2092" w:type="dxa"/>
            <w:vAlign w:val="center"/>
          </w:tcPr>
          <w:p>
            <w:pPr>
              <w:snapToGrid w:val="0"/>
              <w:spacing w:line="400" w:lineRule="exact"/>
              <w:jc w:val="center"/>
              <w:rPr>
                <w:rFonts w:ascii="宋体" w:hAnsi="宋体" w:cs="宋体"/>
                <w:color w:val="auto"/>
                <w:spacing w:val="-6"/>
                <w:sz w:val="24"/>
                <w:highlight w:val="none"/>
              </w:rPr>
            </w:pPr>
          </w:p>
        </w:tc>
      </w:tr>
    </w:tbl>
    <w:p>
      <w:pPr>
        <w:pStyle w:val="14"/>
        <w:spacing w:after="0" w:line="400" w:lineRule="exact"/>
        <w:ind w:left="0" w:leftChars="0" w:right="0" w:rightChars="0"/>
        <w:rPr>
          <w:rFonts w:ascii="宋体" w:hAnsi="宋体" w:cs="宋体"/>
          <w:b/>
          <w:bCs/>
          <w:color w:val="auto"/>
          <w:spacing w:val="-6"/>
          <w:sz w:val="24"/>
          <w:highlight w:val="none"/>
        </w:rPr>
      </w:pPr>
    </w:p>
    <w:p>
      <w:pPr>
        <w:adjustRightInd w:val="0"/>
        <w:snapToGrid w:val="0"/>
        <w:spacing w:line="400" w:lineRule="exact"/>
        <w:jc w:val="left"/>
        <w:rPr>
          <w:rFonts w:ascii="宋体" w:hAnsi="宋体" w:cs="宋体"/>
          <w:b/>
          <w:bCs/>
          <w:color w:val="auto"/>
          <w:spacing w:val="-6"/>
          <w:sz w:val="24"/>
          <w:highlight w:val="none"/>
        </w:rPr>
      </w:pPr>
      <w:r>
        <w:rPr>
          <w:rFonts w:hint="eastAsia" w:ascii="宋体" w:hAnsi="宋体" w:cs="宋体"/>
          <w:b/>
          <w:bCs/>
          <w:color w:val="auto"/>
          <w:spacing w:val="-6"/>
          <w:sz w:val="24"/>
          <w:highlight w:val="none"/>
        </w:rPr>
        <w:t>注意：1.逐项按照招标文件要求填写响应规格；</w:t>
      </w:r>
    </w:p>
    <w:p>
      <w:pPr>
        <w:adjustRightInd w:val="0"/>
        <w:snapToGrid w:val="0"/>
        <w:spacing w:line="400" w:lineRule="exact"/>
        <w:ind w:firstLine="687" w:firstLineChars="300"/>
        <w:jc w:val="left"/>
        <w:rPr>
          <w:rFonts w:ascii="宋体" w:hAnsi="宋体" w:cs="宋体"/>
          <w:b/>
          <w:bCs/>
          <w:color w:val="auto"/>
          <w:spacing w:val="-6"/>
          <w:sz w:val="24"/>
          <w:highlight w:val="none"/>
        </w:rPr>
      </w:pPr>
      <w:r>
        <w:rPr>
          <w:rFonts w:hint="eastAsia" w:ascii="宋体" w:hAnsi="宋体" w:cs="宋体"/>
          <w:b/>
          <w:bCs/>
          <w:color w:val="auto"/>
          <w:spacing w:val="-6"/>
          <w:sz w:val="24"/>
          <w:highlight w:val="none"/>
        </w:rPr>
        <w:t>2.偏离说明是指对招标文件要求存在不同之处的解释说明。偏离系指：正偏离（高于采购需求）、负偏离（低于采购需求）、无偏离（满足采购需求）；</w:t>
      </w:r>
    </w:p>
    <w:p>
      <w:pPr>
        <w:adjustRightInd w:val="0"/>
        <w:snapToGrid w:val="0"/>
        <w:spacing w:line="400" w:lineRule="exact"/>
        <w:ind w:firstLine="687" w:firstLineChars="300"/>
        <w:jc w:val="left"/>
        <w:rPr>
          <w:rFonts w:ascii="宋体" w:hAnsi="宋体" w:cs="宋体"/>
          <w:b/>
          <w:color w:val="auto"/>
          <w:spacing w:val="-6"/>
          <w:sz w:val="24"/>
          <w:szCs w:val="24"/>
          <w:highlight w:val="none"/>
        </w:rPr>
      </w:pPr>
      <w:r>
        <w:rPr>
          <w:rFonts w:hint="eastAsia" w:ascii="宋体" w:hAnsi="宋体" w:cs="宋体"/>
          <w:b/>
          <w:bCs/>
          <w:color w:val="auto"/>
          <w:spacing w:val="-6"/>
          <w:sz w:val="24"/>
          <w:highlight w:val="none"/>
        </w:rPr>
        <w:t>3.如</w:t>
      </w:r>
      <w:r>
        <w:rPr>
          <w:rFonts w:hint="eastAsia" w:ascii="宋体" w:hAnsi="宋体" w:cs="宋体"/>
          <w:b/>
          <w:bCs/>
          <w:color w:val="auto"/>
          <w:spacing w:val="-6"/>
          <w:sz w:val="24"/>
          <w:szCs w:val="24"/>
          <w:highlight w:val="none"/>
        </w:rPr>
        <w:t>不填写或留空，</w:t>
      </w:r>
      <w:r>
        <w:rPr>
          <w:rFonts w:hint="eastAsia" w:ascii="宋体" w:hAnsi="宋体" w:cs="宋体"/>
          <w:b/>
          <w:color w:val="auto"/>
          <w:spacing w:val="-6"/>
          <w:sz w:val="24"/>
          <w:szCs w:val="24"/>
          <w:highlight w:val="none"/>
        </w:rPr>
        <w:t>自行承担投标响应风险。</w:t>
      </w:r>
    </w:p>
    <w:p>
      <w:pPr>
        <w:adjustRightInd w:val="0"/>
        <w:snapToGrid w:val="0"/>
        <w:spacing w:line="400" w:lineRule="exact"/>
        <w:ind w:firstLine="687" w:firstLineChars="300"/>
        <w:jc w:val="left"/>
        <w:rPr>
          <w:rFonts w:hint="eastAsia" w:ascii="宋体" w:hAnsi="宋体" w:cs="宋体"/>
          <w:b/>
          <w:bCs/>
          <w:color w:val="FF0000"/>
          <w:spacing w:val="-6"/>
          <w:sz w:val="24"/>
          <w:szCs w:val="24"/>
          <w:highlight w:val="none"/>
        </w:rPr>
      </w:pPr>
      <w:r>
        <w:rPr>
          <w:rFonts w:hint="eastAsia" w:ascii="宋体" w:hAnsi="宋体" w:cs="宋体"/>
          <w:b/>
          <w:bCs/>
          <w:color w:val="FF0000"/>
          <w:spacing w:val="-6"/>
          <w:sz w:val="24"/>
          <w:szCs w:val="24"/>
          <w:highlight w:val="none"/>
        </w:rPr>
        <w:t>4.建议投标人准备商务</w:t>
      </w:r>
      <w:r>
        <w:rPr>
          <w:rFonts w:hint="eastAsia" w:ascii="宋体" w:hAnsi="宋体" w:cs="宋体"/>
          <w:b/>
          <w:bCs/>
          <w:color w:val="FF0000"/>
          <w:spacing w:val="-6"/>
          <w:sz w:val="24"/>
          <w:szCs w:val="24"/>
          <w:highlight w:val="none"/>
          <w:lang w:eastAsia="zh-CN"/>
        </w:rPr>
        <w:t>技术部分</w:t>
      </w:r>
      <w:r>
        <w:rPr>
          <w:rFonts w:hint="eastAsia" w:ascii="宋体" w:hAnsi="宋体" w:cs="宋体"/>
          <w:b/>
          <w:bCs/>
          <w:color w:val="FF0000"/>
          <w:spacing w:val="-6"/>
          <w:sz w:val="24"/>
          <w:szCs w:val="24"/>
          <w:highlight w:val="none"/>
        </w:rPr>
        <w:t>中需要准备的证明材料（如截图、检测报告</w:t>
      </w:r>
      <w:r>
        <w:rPr>
          <w:rFonts w:hint="eastAsia" w:ascii="宋体" w:hAnsi="宋体" w:cs="宋体"/>
          <w:b/>
          <w:bCs/>
          <w:color w:val="FF0000"/>
          <w:spacing w:val="-6"/>
          <w:sz w:val="24"/>
          <w:szCs w:val="24"/>
          <w:highlight w:val="none"/>
          <w:lang w:eastAsia="zh-CN"/>
        </w:rPr>
        <w:t>、彩页、承诺</w:t>
      </w:r>
      <w:r>
        <w:rPr>
          <w:rFonts w:hint="eastAsia" w:ascii="宋体" w:hAnsi="宋体" w:cs="宋体"/>
          <w:b/>
          <w:bCs/>
          <w:color w:val="FF0000"/>
          <w:spacing w:val="-6"/>
          <w:sz w:val="24"/>
          <w:szCs w:val="24"/>
          <w:highlight w:val="none"/>
        </w:rPr>
        <w:t>等）条目索引，要求清晰提供的证明材料（如截图、检测报告</w:t>
      </w:r>
      <w:r>
        <w:rPr>
          <w:rFonts w:hint="eastAsia" w:ascii="宋体" w:hAnsi="宋体" w:cs="宋体"/>
          <w:b/>
          <w:bCs/>
          <w:color w:val="FF0000"/>
          <w:spacing w:val="-6"/>
          <w:sz w:val="24"/>
          <w:szCs w:val="24"/>
          <w:highlight w:val="none"/>
          <w:lang w:eastAsia="zh-CN"/>
        </w:rPr>
        <w:t>、彩页、承诺</w:t>
      </w:r>
      <w:r>
        <w:rPr>
          <w:rFonts w:hint="eastAsia" w:ascii="宋体" w:hAnsi="宋体" w:cs="宋体"/>
          <w:b/>
          <w:bCs/>
          <w:color w:val="FF0000"/>
          <w:spacing w:val="-6"/>
          <w:sz w:val="24"/>
          <w:szCs w:val="24"/>
          <w:highlight w:val="none"/>
        </w:rPr>
        <w:t>等），由不清晰或者模糊造成无法判断证明材料是否符合要求的风险由投标人自行承担。</w:t>
      </w:r>
    </w:p>
    <w:p>
      <w:pPr>
        <w:adjustRightInd w:val="0"/>
        <w:snapToGrid w:val="0"/>
        <w:spacing w:line="400" w:lineRule="exact"/>
        <w:ind w:firstLine="687" w:firstLineChars="300"/>
        <w:jc w:val="left"/>
        <w:rPr>
          <w:rFonts w:hint="eastAsia" w:ascii="宋体" w:hAnsi="宋体" w:cs="宋体"/>
          <w:b/>
          <w:bCs/>
          <w:color w:val="FF0000"/>
          <w:spacing w:val="-6"/>
          <w:sz w:val="24"/>
          <w:szCs w:val="24"/>
          <w:highlight w:val="none"/>
        </w:rPr>
      </w:pPr>
      <w:r>
        <w:rPr>
          <w:rFonts w:hint="eastAsia" w:ascii="宋体" w:hAnsi="宋体" w:cs="宋体"/>
          <w:b/>
          <w:bCs/>
          <w:color w:val="FF0000"/>
          <w:spacing w:val="-6"/>
          <w:sz w:val="24"/>
          <w:szCs w:val="24"/>
          <w:highlight w:val="none"/>
          <w:lang w:val="en-US" w:eastAsia="zh-CN"/>
        </w:rPr>
        <w:t>5.如</w:t>
      </w:r>
      <w:r>
        <w:rPr>
          <w:rFonts w:hint="eastAsia" w:ascii="宋体" w:hAnsi="宋体" w:cs="宋体"/>
          <w:b/>
          <w:bCs/>
          <w:color w:val="FF0000"/>
          <w:spacing w:val="-6"/>
          <w:sz w:val="24"/>
          <w:szCs w:val="24"/>
          <w:highlight w:val="none"/>
        </w:rPr>
        <w:t>采购需求偏离表的</w:t>
      </w:r>
      <w:r>
        <w:rPr>
          <w:rFonts w:hint="eastAsia" w:ascii="宋体" w:hAnsi="宋体" w:cs="宋体"/>
          <w:b/>
          <w:bCs/>
          <w:color w:val="FF0000"/>
          <w:spacing w:val="-6"/>
          <w:sz w:val="24"/>
          <w:szCs w:val="24"/>
          <w:highlight w:val="none"/>
          <w:lang w:eastAsia="zh-CN"/>
        </w:rPr>
        <w:t>投标文件对应规范</w:t>
      </w:r>
      <w:r>
        <w:rPr>
          <w:rFonts w:hint="eastAsia" w:ascii="宋体" w:hAnsi="宋体" w:cs="宋体"/>
          <w:b/>
          <w:bCs/>
          <w:color w:val="FF0000"/>
          <w:spacing w:val="-6"/>
          <w:sz w:val="24"/>
          <w:szCs w:val="24"/>
          <w:highlight w:val="none"/>
        </w:rPr>
        <w:t>仅简单应答</w:t>
      </w:r>
      <w:r>
        <w:rPr>
          <w:rFonts w:hint="eastAsia" w:ascii="宋体" w:hAnsi="宋体" w:cs="宋体"/>
          <w:b/>
          <w:bCs/>
          <w:color w:val="FF0000"/>
          <w:spacing w:val="-6"/>
          <w:sz w:val="24"/>
          <w:szCs w:val="24"/>
          <w:highlight w:val="none"/>
          <w:lang w:eastAsia="zh-CN"/>
        </w:rPr>
        <w:t>（直接复制粘贴）</w:t>
      </w:r>
      <w:r>
        <w:rPr>
          <w:rFonts w:hint="eastAsia" w:ascii="宋体" w:hAnsi="宋体" w:cs="宋体"/>
          <w:b/>
          <w:bCs/>
          <w:color w:val="FF0000"/>
          <w:spacing w:val="-6"/>
          <w:sz w:val="24"/>
          <w:szCs w:val="24"/>
          <w:highlight w:val="none"/>
        </w:rPr>
        <w:t>而无对应的实质性说明（实质性说明可以是承诺或者相应参数的证明材料等），视为负偏离</w:t>
      </w:r>
      <w:r>
        <w:rPr>
          <w:rFonts w:hint="eastAsia" w:ascii="宋体" w:hAnsi="宋体" w:cs="宋体"/>
          <w:b/>
          <w:bCs/>
          <w:color w:val="FF0000"/>
          <w:spacing w:val="-6"/>
          <w:sz w:val="24"/>
          <w:szCs w:val="24"/>
          <w:highlight w:val="none"/>
          <w:lang w:eastAsia="zh-CN"/>
        </w:rPr>
        <w:t>；</w:t>
      </w:r>
      <w:r>
        <w:rPr>
          <w:rFonts w:hint="eastAsia" w:ascii="宋体" w:hAnsi="宋体" w:cs="宋体"/>
          <w:b/>
          <w:bCs/>
          <w:color w:val="FF0000"/>
          <w:spacing w:val="-6"/>
          <w:sz w:val="24"/>
          <w:szCs w:val="24"/>
          <w:highlight w:val="none"/>
        </w:rPr>
        <w:t>采购需求偏离表</w:t>
      </w:r>
      <w:r>
        <w:rPr>
          <w:rFonts w:hint="eastAsia" w:ascii="宋体" w:hAnsi="宋体" w:cs="宋体"/>
          <w:b/>
          <w:bCs/>
          <w:color w:val="FF0000"/>
          <w:spacing w:val="-6"/>
          <w:sz w:val="24"/>
          <w:szCs w:val="24"/>
          <w:highlight w:val="none"/>
          <w:lang w:eastAsia="zh-CN"/>
        </w:rPr>
        <w:t>技术部分</w:t>
      </w:r>
      <w:r>
        <w:rPr>
          <w:rFonts w:hint="eastAsia" w:ascii="宋体" w:hAnsi="宋体" w:cs="宋体"/>
          <w:b/>
          <w:bCs/>
          <w:color w:val="FF0000"/>
          <w:spacing w:val="-6"/>
          <w:sz w:val="24"/>
          <w:szCs w:val="24"/>
          <w:highlight w:val="none"/>
        </w:rPr>
        <w:t>中</w:t>
      </w:r>
      <w:r>
        <w:rPr>
          <w:rFonts w:hint="eastAsia" w:ascii="宋体" w:hAnsi="宋体" w:cs="宋体"/>
          <w:b/>
          <w:bCs/>
          <w:color w:val="FF0000"/>
          <w:spacing w:val="-6"/>
          <w:sz w:val="24"/>
          <w:szCs w:val="24"/>
          <w:highlight w:val="none"/>
          <w:lang w:eastAsia="zh-CN"/>
        </w:rPr>
        <w:t>投标文件对应规范</w:t>
      </w:r>
      <w:r>
        <w:rPr>
          <w:rFonts w:hint="eastAsia" w:ascii="宋体" w:hAnsi="宋体" w:cs="宋体"/>
          <w:b/>
          <w:bCs/>
          <w:color w:val="FF0000"/>
          <w:spacing w:val="-6"/>
          <w:sz w:val="24"/>
          <w:szCs w:val="24"/>
          <w:highlight w:val="none"/>
        </w:rPr>
        <w:t>与技术支持资料不一致的经</w:t>
      </w:r>
      <w:r>
        <w:rPr>
          <w:rFonts w:hint="eastAsia" w:ascii="宋体" w:hAnsi="宋体" w:cs="宋体"/>
          <w:b/>
          <w:bCs/>
          <w:color w:val="FF0000"/>
          <w:spacing w:val="-6"/>
          <w:sz w:val="24"/>
          <w:szCs w:val="24"/>
          <w:highlight w:val="none"/>
          <w:lang w:eastAsia="zh-CN"/>
        </w:rPr>
        <w:t>评标委员会</w:t>
      </w:r>
      <w:r>
        <w:rPr>
          <w:rFonts w:hint="eastAsia" w:ascii="宋体" w:hAnsi="宋体" w:cs="宋体"/>
          <w:b/>
          <w:bCs/>
          <w:color w:val="FF0000"/>
          <w:spacing w:val="-6"/>
          <w:sz w:val="24"/>
          <w:szCs w:val="24"/>
          <w:highlight w:val="none"/>
        </w:rPr>
        <w:t>讨论后可被认定为负偏离）</w:t>
      </w:r>
    </w:p>
    <w:p>
      <w:pPr>
        <w:widowControl/>
        <w:spacing w:line="400" w:lineRule="exact"/>
        <w:rPr>
          <w:rFonts w:hint="eastAsia" w:ascii="宋体" w:hAnsi="宋体" w:cs="宋体"/>
          <w:color w:val="auto"/>
          <w:kern w:val="0"/>
          <w:sz w:val="24"/>
          <w:szCs w:val="24"/>
          <w:highlight w:val="none"/>
        </w:rPr>
      </w:pPr>
    </w:p>
    <w:p>
      <w:pPr>
        <w:widowControl/>
        <w:spacing w:line="400" w:lineRule="exac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投标人全称(公章)：</w:t>
      </w:r>
    </w:p>
    <w:p>
      <w:pPr>
        <w:widowControl/>
        <w:spacing w:line="4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法定代表人或授权代表(签字或盖章)：</w:t>
      </w:r>
    </w:p>
    <w:p>
      <w:pPr>
        <w:snapToGrid w:val="0"/>
        <w:spacing w:line="400" w:lineRule="exact"/>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日期：    年    月    日</w:t>
      </w:r>
    </w:p>
    <w:p>
      <w:pPr>
        <w:pStyle w:val="29"/>
        <w:rPr>
          <w:rFonts w:ascii="宋体" w:hAnsi="宋体" w:cs="宋体"/>
          <w:b/>
          <w:color w:val="auto"/>
          <w:sz w:val="24"/>
          <w:szCs w:val="24"/>
          <w:highlight w:val="none"/>
        </w:rPr>
      </w:pPr>
    </w:p>
    <w:p>
      <w:pPr>
        <w:spacing w:line="400" w:lineRule="exact"/>
        <w:rPr>
          <w:rFonts w:ascii="宋体" w:hAnsi="宋体" w:cs="宋体"/>
          <w:b/>
          <w:bCs/>
          <w:color w:val="auto"/>
          <w:sz w:val="24"/>
          <w:szCs w:val="24"/>
          <w:highlight w:val="none"/>
        </w:rPr>
      </w:pPr>
      <w:r>
        <w:rPr>
          <w:rFonts w:hint="eastAsia" w:ascii="宋体" w:hAnsi="宋体" w:cs="宋体"/>
          <w:b/>
          <w:color w:val="auto"/>
          <w:sz w:val="24"/>
          <w:szCs w:val="24"/>
          <w:highlight w:val="none"/>
        </w:rPr>
        <w:t>附件13</w:t>
      </w:r>
    </w:p>
    <w:p>
      <w:pPr>
        <w:pStyle w:val="14"/>
        <w:spacing w:after="0" w:line="400" w:lineRule="exact"/>
        <w:ind w:left="0" w:leftChars="0" w:right="0" w:rightChars="0"/>
        <w:jc w:val="center"/>
        <w:rPr>
          <w:rFonts w:ascii="宋体" w:hAnsi="宋体" w:cs="宋体"/>
          <w:b/>
          <w:color w:val="auto"/>
          <w:sz w:val="24"/>
          <w:szCs w:val="24"/>
          <w:highlight w:val="none"/>
        </w:rPr>
      </w:pPr>
      <w:r>
        <w:rPr>
          <w:rFonts w:hint="eastAsia" w:ascii="宋体" w:hAnsi="宋体" w:cs="宋体"/>
          <w:b/>
          <w:color w:val="auto"/>
          <w:sz w:val="24"/>
          <w:szCs w:val="24"/>
          <w:highlight w:val="none"/>
        </w:rPr>
        <w:t>货物配置清单、原厂出厂配置表</w:t>
      </w:r>
    </w:p>
    <w:p>
      <w:pPr>
        <w:pStyle w:val="14"/>
        <w:spacing w:after="0" w:line="400" w:lineRule="exact"/>
        <w:ind w:left="0" w:leftChars="0" w:right="0" w:rightChars="0"/>
        <w:rPr>
          <w:rFonts w:ascii="宋体" w:hAnsi="宋体" w:cs="宋体"/>
          <w:color w:val="auto"/>
          <w:sz w:val="24"/>
          <w:szCs w:val="24"/>
          <w:highlight w:val="none"/>
          <w:u w:val="single"/>
        </w:rPr>
      </w:pPr>
      <w:r>
        <w:rPr>
          <w:rFonts w:hint="eastAsia" w:ascii="宋体" w:hAnsi="宋体" w:cs="宋体"/>
          <w:b/>
          <w:color w:val="auto"/>
          <w:sz w:val="24"/>
          <w:szCs w:val="24"/>
          <w:highlight w:val="none"/>
        </w:rPr>
        <w:t xml:space="preserve">项目名称：                       项目编号：                </w:t>
      </w:r>
    </w:p>
    <w:tbl>
      <w:tblPr>
        <w:tblStyle w:val="2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
        <w:gridCol w:w="1841"/>
        <w:gridCol w:w="1011"/>
        <w:gridCol w:w="1010"/>
        <w:gridCol w:w="1266"/>
        <w:gridCol w:w="756"/>
        <w:gridCol w:w="1011"/>
        <w:gridCol w:w="2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序号</w:t>
            </w: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货物名称</w:t>
            </w: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厂家</w:t>
            </w: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品牌</w:t>
            </w: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规格型号</w:t>
            </w: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产地</w:t>
            </w: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数量</w:t>
            </w: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配置（可另附页）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auto"/>
                <w:szCs w:val="21"/>
                <w:highlight w:val="none"/>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auto"/>
                <w:szCs w:val="21"/>
                <w:highlight w:val="none"/>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auto"/>
                <w:szCs w:val="21"/>
                <w:highlight w:val="none"/>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auto"/>
                <w:szCs w:val="21"/>
                <w:highlight w:val="none"/>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auto"/>
                <w:szCs w:val="21"/>
                <w:highlight w:val="none"/>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auto"/>
                <w:szCs w:val="21"/>
                <w:highlight w:val="none"/>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auto"/>
                <w:szCs w:val="21"/>
                <w:highlight w:val="none"/>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auto"/>
                <w:szCs w:val="21"/>
                <w:highlight w:val="none"/>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auto"/>
                <w:szCs w:val="21"/>
                <w:highlight w:val="none"/>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highlight w:val="none"/>
              </w:rPr>
            </w:pPr>
          </w:p>
        </w:tc>
      </w:tr>
    </w:tbl>
    <w:p>
      <w:pPr>
        <w:snapToGrid w:val="0"/>
        <w:spacing w:line="400" w:lineRule="exact"/>
        <w:rPr>
          <w:rFonts w:ascii="宋体" w:hAnsi="宋体" w:cs="宋体"/>
          <w:color w:val="auto"/>
          <w:sz w:val="24"/>
          <w:szCs w:val="24"/>
          <w:highlight w:val="none"/>
        </w:rPr>
      </w:pPr>
    </w:p>
    <w:p>
      <w:pPr>
        <w:widowControl/>
        <w:spacing w:line="400" w:lineRule="exact"/>
        <w:ind w:firstLine="420"/>
        <w:rPr>
          <w:rFonts w:ascii="宋体" w:hAnsi="宋体" w:cs="宋体"/>
          <w:color w:val="auto"/>
          <w:kern w:val="0"/>
          <w:sz w:val="24"/>
          <w:szCs w:val="24"/>
          <w:highlight w:val="none"/>
        </w:rPr>
      </w:pPr>
    </w:p>
    <w:p>
      <w:pPr>
        <w:widowControl/>
        <w:spacing w:line="400" w:lineRule="exac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投标人全称(公章)：</w:t>
      </w:r>
    </w:p>
    <w:p>
      <w:pPr>
        <w:widowControl/>
        <w:spacing w:line="4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法定代表人或授权代表(签字或盖章)：</w:t>
      </w:r>
    </w:p>
    <w:p>
      <w:pPr>
        <w:snapToGrid w:val="0"/>
        <w:spacing w:line="400" w:lineRule="exact"/>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日期：    年    月    日</w:t>
      </w:r>
    </w:p>
    <w:p>
      <w:pPr>
        <w:spacing w:line="400" w:lineRule="exact"/>
        <w:jc w:val="center"/>
        <w:rPr>
          <w:rFonts w:ascii="宋体" w:hAnsi="宋体" w:cs="宋体"/>
          <w:b/>
          <w:color w:val="auto"/>
          <w:sz w:val="24"/>
          <w:highlight w:val="none"/>
        </w:rPr>
      </w:pPr>
    </w:p>
    <w:p>
      <w:pPr>
        <w:spacing w:line="400" w:lineRule="exact"/>
        <w:jc w:val="center"/>
        <w:rPr>
          <w:rFonts w:ascii="宋体" w:hAnsi="宋体" w:cs="宋体"/>
          <w:b/>
          <w:color w:val="auto"/>
          <w:sz w:val="24"/>
          <w:highlight w:val="none"/>
        </w:rPr>
      </w:pPr>
    </w:p>
    <w:p>
      <w:pPr>
        <w:spacing w:line="400" w:lineRule="exact"/>
        <w:jc w:val="center"/>
        <w:rPr>
          <w:rFonts w:ascii="宋体" w:hAnsi="宋体" w:cs="宋体"/>
          <w:b/>
          <w:color w:val="auto"/>
          <w:sz w:val="24"/>
          <w:highlight w:val="none"/>
        </w:rPr>
      </w:pPr>
    </w:p>
    <w:p>
      <w:pPr>
        <w:spacing w:line="400" w:lineRule="exact"/>
        <w:jc w:val="center"/>
        <w:rPr>
          <w:rFonts w:ascii="宋体" w:hAnsi="宋体" w:cs="宋体"/>
          <w:b/>
          <w:color w:val="auto"/>
          <w:sz w:val="24"/>
          <w:highlight w:val="none"/>
        </w:rPr>
      </w:pPr>
    </w:p>
    <w:p>
      <w:pPr>
        <w:spacing w:line="400" w:lineRule="exact"/>
        <w:jc w:val="center"/>
        <w:rPr>
          <w:rFonts w:ascii="宋体" w:hAnsi="宋体" w:cs="宋体"/>
          <w:b/>
          <w:color w:val="auto"/>
          <w:sz w:val="24"/>
          <w:highlight w:val="none"/>
        </w:rPr>
      </w:pPr>
    </w:p>
    <w:p>
      <w:pPr>
        <w:spacing w:line="400" w:lineRule="exact"/>
        <w:jc w:val="center"/>
        <w:rPr>
          <w:rFonts w:ascii="宋体" w:hAnsi="宋体" w:cs="宋体"/>
          <w:b/>
          <w:color w:val="auto"/>
          <w:sz w:val="24"/>
          <w:highlight w:val="none"/>
        </w:rPr>
      </w:pPr>
    </w:p>
    <w:p>
      <w:pPr>
        <w:spacing w:line="400" w:lineRule="exact"/>
        <w:jc w:val="center"/>
        <w:rPr>
          <w:rFonts w:ascii="宋体" w:hAnsi="宋体" w:cs="宋体"/>
          <w:b/>
          <w:color w:val="auto"/>
          <w:sz w:val="24"/>
          <w:highlight w:val="none"/>
        </w:rPr>
      </w:pPr>
    </w:p>
    <w:p>
      <w:pPr>
        <w:pStyle w:val="14"/>
        <w:spacing w:after="0" w:line="400" w:lineRule="exact"/>
        <w:ind w:left="0" w:leftChars="0" w:right="0" w:rightChars="0"/>
        <w:rPr>
          <w:rFonts w:ascii="宋体" w:hAnsi="宋体" w:cs="宋体"/>
          <w:b/>
          <w:color w:val="auto"/>
          <w:sz w:val="24"/>
          <w:highlight w:val="none"/>
        </w:rPr>
      </w:pPr>
    </w:p>
    <w:p>
      <w:pPr>
        <w:pStyle w:val="14"/>
        <w:spacing w:after="0" w:line="400" w:lineRule="exact"/>
        <w:ind w:left="0" w:leftChars="0" w:right="0" w:rightChars="0"/>
        <w:rPr>
          <w:rFonts w:ascii="宋体" w:hAnsi="宋体" w:cs="宋体"/>
          <w:b/>
          <w:color w:val="auto"/>
          <w:sz w:val="24"/>
          <w:highlight w:val="none"/>
        </w:rPr>
      </w:pPr>
    </w:p>
    <w:p>
      <w:pPr>
        <w:pStyle w:val="14"/>
        <w:spacing w:after="0" w:line="400" w:lineRule="exact"/>
        <w:ind w:left="0" w:leftChars="0" w:right="0" w:rightChars="0"/>
        <w:rPr>
          <w:rFonts w:ascii="宋体" w:hAnsi="宋体" w:cs="宋体"/>
          <w:b/>
          <w:color w:val="auto"/>
          <w:sz w:val="24"/>
          <w:highlight w:val="none"/>
        </w:rPr>
      </w:pPr>
    </w:p>
    <w:p>
      <w:pPr>
        <w:pStyle w:val="14"/>
        <w:spacing w:after="0" w:line="400" w:lineRule="exact"/>
        <w:ind w:left="0" w:leftChars="0" w:right="0" w:rightChars="0"/>
        <w:rPr>
          <w:rFonts w:ascii="宋体" w:hAnsi="宋体" w:cs="宋体"/>
          <w:b/>
          <w:color w:val="auto"/>
          <w:sz w:val="24"/>
          <w:highlight w:val="none"/>
        </w:rPr>
      </w:pPr>
    </w:p>
    <w:p>
      <w:pPr>
        <w:pStyle w:val="14"/>
        <w:spacing w:after="0" w:line="400" w:lineRule="exact"/>
        <w:ind w:left="0" w:leftChars="0" w:right="0" w:rightChars="0"/>
        <w:rPr>
          <w:rFonts w:ascii="宋体" w:hAnsi="宋体" w:cs="宋体"/>
          <w:b/>
          <w:color w:val="auto"/>
          <w:sz w:val="24"/>
          <w:highlight w:val="none"/>
        </w:rPr>
      </w:pPr>
    </w:p>
    <w:p>
      <w:pPr>
        <w:spacing w:line="400" w:lineRule="exact"/>
        <w:jc w:val="center"/>
        <w:rPr>
          <w:rFonts w:ascii="宋体" w:hAnsi="宋体" w:cs="宋体"/>
          <w:b/>
          <w:color w:val="auto"/>
          <w:sz w:val="24"/>
          <w:highlight w:val="none"/>
        </w:rPr>
      </w:pPr>
    </w:p>
    <w:p>
      <w:pPr>
        <w:spacing w:line="400" w:lineRule="exact"/>
        <w:rPr>
          <w:rFonts w:ascii="宋体" w:hAnsi="宋体" w:cs="宋体"/>
          <w:b/>
          <w:color w:val="auto"/>
          <w:spacing w:val="-6"/>
          <w:sz w:val="24"/>
          <w:highlight w:val="none"/>
        </w:rPr>
      </w:pPr>
      <w:r>
        <w:rPr>
          <w:rFonts w:hint="eastAsia" w:ascii="宋体" w:hAnsi="宋体" w:cs="宋体"/>
          <w:b/>
          <w:color w:val="auto"/>
          <w:sz w:val="24"/>
          <w:szCs w:val="24"/>
          <w:highlight w:val="none"/>
        </w:rPr>
        <w:t>附件14</w:t>
      </w:r>
    </w:p>
    <w:p>
      <w:pPr>
        <w:widowControl/>
        <w:spacing w:line="480" w:lineRule="auto"/>
        <w:jc w:val="center"/>
        <w:rPr>
          <w:rFonts w:ascii="宋体" w:hAnsi="宋体" w:cs="宋体"/>
          <w:b/>
          <w:color w:val="auto"/>
          <w:sz w:val="24"/>
          <w:highlight w:val="none"/>
        </w:rPr>
      </w:pPr>
      <w:r>
        <w:rPr>
          <w:rFonts w:hint="eastAsia" w:ascii="宋体" w:hAnsi="宋体" w:cs="宋体"/>
          <w:b/>
          <w:color w:val="auto"/>
          <w:sz w:val="24"/>
          <w:highlight w:val="none"/>
        </w:rPr>
        <w:t>配件、专用耗材和售后服务优惠表</w:t>
      </w:r>
    </w:p>
    <w:p>
      <w:pPr>
        <w:spacing w:line="360" w:lineRule="auto"/>
        <w:jc w:val="center"/>
        <w:rPr>
          <w:rFonts w:ascii="宋体" w:hAnsi="宋体"/>
          <w:b/>
          <w:bCs/>
          <w:color w:val="auto"/>
          <w:spacing w:val="-6"/>
          <w:szCs w:val="21"/>
          <w:highlight w:val="none"/>
        </w:rPr>
      </w:pPr>
      <w:r>
        <w:rPr>
          <w:rFonts w:hint="eastAsia" w:ascii="宋体" w:hAnsi="宋体"/>
          <w:b/>
          <w:bCs/>
          <w:color w:val="auto"/>
          <w:spacing w:val="-6"/>
          <w:szCs w:val="21"/>
          <w:highlight w:val="none"/>
        </w:rPr>
        <w:t>（价格保持五年以上）</w:t>
      </w:r>
    </w:p>
    <w:tbl>
      <w:tblPr>
        <w:tblStyle w:val="2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
        <w:gridCol w:w="3862"/>
        <w:gridCol w:w="1686"/>
        <w:gridCol w:w="1483"/>
        <w:gridCol w:w="18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序号</w:t>
            </w:r>
          </w:p>
        </w:tc>
        <w:tc>
          <w:tcPr>
            <w:tcW w:w="3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auto"/>
                <w:szCs w:val="21"/>
                <w:highlight w:val="none"/>
              </w:rPr>
            </w:pPr>
            <w:r>
              <w:rPr>
                <w:rFonts w:hint="eastAsia" w:ascii="宋体" w:hAnsi="宋体"/>
                <w:b/>
                <w:bCs/>
                <w:color w:val="auto"/>
                <w:spacing w:val="-6"/>
                <w:szCs w:val="21"/>
                <w:highlight w:val="none"/>
              </w:rPr>
              <w:t>配件、专用耗材和售后服务内容</w:t>
            </w:r>
          </w:p>
        </w:tc>
        <w:tc>
          <w:tcPr>
            <w:tcW w:w="16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适用机型</w:t>
            </w:r>
          </w:p>
        </w:tc>
        <w:tc>
          <w:tcPr>
            <w:tcW w:w="148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单价（元）</w:t>
            </w:r>
          </w:p>
        </w:tc>
        <w:tc>
          <w:tcPr>
            <w:tcW w:w="188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比报价优惠率（%）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auto"/>
                <w:szCs w:val="21"/>
                <w:highlight w:val="none"/>
              </w:rPr>
            </w:pPr>
          </w:p>
        </w:tc>
        <w:tc>
          <w:tcPr>
            <w:tcW w:w="3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148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188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auto"/>
                <w:szCs w:val="21"/>
                <w:highlight w:val="none"/>
              </w:rPr>
            </w:pPr>
          </w:p>
        </w:tc>
        <w:tc>
          <w:tcPr>
            <w:tcW w:w="3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148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188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auto"/>
                <w:szCs w:val="21"/>
                <w:highlight w:val="none"/>
              </w:rPr>
            </w:pPr>
          </w:p>
        </w:tc>
        <w:tc>
          <w:tcPr>
            <w:tcW w:w="3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148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188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auto"/>
                <w:szCs w:val="21"/>
                <w:highlight w:val="none"/>
              </w:rPr>
            </w:pPr>
          </w:p>
        </w:tc>
        <w:tc>
          <w:tcPr>
            <w:tcW w:w="3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148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188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auto"/>
                <w:szCs w:val="21"/>
                <w:highlight w:val="none"/>
              </w:rPr>
            </w:pPr>
          </w:p>
        </w:tc>
        <w:tc>
          <w:tcPr>
            <w:tcW w:w="3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148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188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auto"/>
                <w:szCs w:val="21"/>
                <w:highlight w:val="none"/>
              </w:rPr>
            </w:pPr>
          </w:p>
        </w:tc>
        <w:tc>
          <w:tcPr>
            <w:tcW w:w="3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148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188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auto"/>
                <w:szCs w:val="21"/>
                <w:highlight w:val="none"/>
              </w:rPr>
            </w:pPr>
          </w:p>
        </w:tc>
        <w:tc>
          <w:tcPr>
            <w:tcW w:w="3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148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188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auto"/>
                <w:szCs w:val="21"/>
                <w:highlight w:val="none"/>
              </w:rPr>
            </w:pPr>
          </w:p>
        </w:tc>
        <w:tc>
          <w:tcPr>
            <w:tcW w:w="3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148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188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auto"/>
                <w:szCs w:val="21"/>
                <w:highlight w:val="none"/>
              </w:rPr>
            </w:pPr>
          </w:p>
        </w:tc>
        <w:tc>
          <w:tcPr>
            <w:tcW w:w="3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148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188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auto"/>
                <w:szCs w:val="21"/>
                <w:highlight w:val="none"/>
              </w:rPr>
            </w:pPr>
          </w:p>
        </w:tc>
        <w:tc>
          <w:tcPr>
            <w:tcW w:w="3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148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c>
          <w:tcPr>
            <w:tcW w:w="188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auto"/>
                <w:szCs w:val="21"/>
                <w:highlight w:val="none"/>
              </w:rPr>
            </w:pPr>
          </w:p>
        </w:tc>
      </w:tr>
    </w:tbl>
    <w:p>
      <w:pPr>
        <w:snapToGrid w:val="0"/>
        <w:spacing w:before="50" w:after="50"/>
        <w:rPr>
          <w:rFonts w:ascii="宋体" w:hAnsi="宋体" w:cs="宋体"/>
          <w:color w:val="auto"/>
          <w:sz w:val="24"/>
          <w:highlight w:val="none"/>
        </w:rPr>
      </w:pPr>
    </w:p>
    <w:p>
      <w:pPr>
        <w:widowControl/>
        <w:spacing w:line="400" w:lineRule="exact"/>
        <w:rPr>
          <w:rFonts w:ascii="宋体"/>
          <w:color w:val="auto"/>
          <w:kern w:val="0"/>
          <w:sz w:val="24"/>
          <w:szCs w:val="24"/>
          <w:highlight w:val="none"/>
          <w:u w:val="single"/>
        </w:rPr>
      </w:pPr>
      <w:r>
        <w:rPr>
          <w:rFonts w:hint="eastAsia" w:ascii="宋体" w:hAnsi="宋体" w:cs="宋体"/>
          <w:color w:val="auto"/>
          <w:kern w:val="0"/>
          <w:sz w:val="24"/>
          <w:szCs w:val="24"/>
          <w:highlight w:val="none"/>
        </w:rPr>
        <w:t>投标人全称(公章)：</w:t>
      </w:r>
    </w:p>
    <w:p>
      <w:pPr>
        <w:widowControl/>
        <w:spacing w:line="400" w:lineRule="exact"/>
        <w:rPr>
          <w:rFonts w:ascii="宋体"/>
          <w:color w:val="auto"/>
          <w:kern w:val="0"/>
          <w:sz w:val="24"/>
          <w:szCs w:val="24"/>
          <w:highlight w:val="none"/>
        </w:rPr>
      </w:pPr>
      <w:r>
        <w:rPr>
          <w:rFonts w:hint="eastAsia" w:ascii="宋体" w:hAnsi="宋体" w:cs="宋体"/>
          <w:color w:val="auto"/>
          <w:kern w:val="0"/>
          <w:sz w:val="24"/>
          <w:szCs w:val="24"/>
          <w:highlight w:val="none"/>
        </w:rPr>
        <w:t>法定代表人或授权代表</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签字或盖章</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w:t>
      </w:r>
    </w:p>
    <w:p>
      <w:pPr>
        <w:snapToGrid w:val="0"/>
        <w:spacing w:before="50" w:after="120" w:afterLines="50" w:line="400" w:lineRule="exact"/>
        <w:jc w:val="left"/>
        <w:rPr>
          <w:rFonts w:ascii="宋体"/>
          <w:color w:val="auto"/>
          <w:kern w:val="0"/>
          <w:sz w:val="24"/>
          <w:szCs w:val="24"/>
          <w:highlight w:val="none"/>
        </w:rPr>
      </w:pPr>
      <w:r>
        <w:rPr>
          <w:rFonts w:hint="eastAsia" w:ascii="宋体" w:hAnsi="宋体" w:cs="宋体"/>
          <w:color w:val="auto"/>
          <w:kern w:val="0"/>
          <w:sz w:val="24"/>
          <w:szCs w:val="24"/>
          <w:highlight w:val="none"/>
        </w:rPr>
        <w:t>日期：</w:t>
      </w: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年</w:t>
      </w: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月</w:t>
      </w: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日</w:t>
      </w:r>
    </w:p>
    <w:p>
      <w:pPr>
        <w:spacing w:line="400" w:lineRule="exact"/>
        <w:rPr>
          <w:rFonts w:ascii="宋体" w:hAnsi="宋体" w:cs="宋体"/>
          <w:b/>
          <w:color w:val="auto"/>
          <w:spacing w:val="-6"/>
          <w:sz w:val="24"/>
          <w:highlight w:val="none"/>
        </w:rPr>
      </w:pPr>
      <w:r>
        <w:rPr>
          <w:rFonts w:hint="eastAsia" w:ascii="宋体" w:hAnsi="宋体" w:cs="宋体"/>
          <w:color w:val="auto"/>
          <w:highlight w:val="none"/>
        </w:rPr>
        <w:br w:type="page"/>
      </w:r>
      <w:r>
        <w:rPr>
          <w:rFonts w:hint="eastAsia" w:ascii="宋体" w:hAnsi="宋体" w:cs="宋体"/>
          <w:b/>
          <w:color w:val="auto"/>
          <w:sz w:val="24"/>
          <w:szCs w:val="24"/>
          <w:highlight w:val="none"/>
        </w:rPr>
        <w:t>附件15</w:t>
      </w:r>
    </w:p>
    <w:p>
      <w:pPr>
        <w:spacing w:line="400" w:lineRule="exact"/>
        <w:jc w:val="center"/>
        <w:rPr>
          <w:rFonts w:ascii="宋体" w:hAnsi="宋体" w:cs="宋体"/>
          <w:b/>
          <w:color w:val="auto"/>
          <w:spacing w:val="-6"/>
          <w:sz w:val="24"/>
          <w:highlight w:val="none"/>
        </w:rPr>
      </w:pPr>
      <w:r>
        <w:rPr>
          <w:rFonts w:hint="eastAsia" w:ascii="宋体" w:hAnsi="宋体" w:cs="宋体"/>
          <w:b/>
          <w:color w:val="auto"/>
          <w:spacing w:val="-6"/>
          <w:sz w:val="24"/>
          <w:highlight w:val="none"/>
        </w:rPr>
        <w:t>投标</w:t>
      </w:r>
      <w:r>
        <w:rPr>
          <w:rFonts w:hint="eastAsia" w:ascii="宋体" w:hAnsi="宋体" w:cs="宋体"/>
          <w:b/>
          <w:bCs/>
          <w:color w:val="auto"/>
          <w:sz w:val="24"/>
          <w:szCs w:val="24"/>
          <w:highlight w:val="none"/>
        </w:rPr>
        <w:t>产品</w:t>
      </w:r>
      <w:r>
        <w:rPr>
          <w:rFonts w:hint="eastAsia" w:ascii="宋体" w:hAnsi="宋体" w:cs="宋体"/>
          <w:b/>
          <w:color w:val="auto"/>
          <w:spacing w:val="-6"/>
          <w:sz w:val="24"/>
          <w:highlight w:val="none"/>
        </w:rPr>
        <w:t>技术支持材料</w:t>
      </w:r>
    </w:p>
    <w:p>
      <w:pPr>
        <w:spacing w:line="400" w:lineRule="exact"/>
        <w:rPr>
          <w:rFonts w:ascii="宋体" w:hAnsi="宋体" w:cs="宋体"/>
          <w:b/>
          <w:color w:val="auto"/>
          <w:spacing w:val="-6"/>
          <w:sz w:val="24"/>
          <w:highlight w:val="none"/>
        </w:rPr>
      </w:pPr>
    </w:p>
    <w:p>
      <w:pPr>
        <w:spacing w:line="400" w:lineRule="exact"/>
        <w:rPr>
          <w:rFonts w:ascii="宋体" w:hAnsi="宋体" w:cs="宋体"/>
          <w:b/>
          <w:color w:val="auto"/>
          <w:spacing w:val="-6"/>
          <w:sz w:val="24"/>
          <w:highlight w:val="none"/>
        </w:rPr>
      </w:pPr>
    </w:p>
    <w:p>
      <w:pPr>
        <w:spacing w:line="400" w:lineRule="exact"/>
        <w:rPr>
          <w:rFonts w:ascii="宋体" w:hAnsi="宋体" w:cs="宋体"/>
          <w:b/>
          <w:color w:val="auto"/>
          <w:spacing w:val="-6"/>
          <w:sz w:val="24"/>
          <w:highlight w:val="none"/>
        </w:rPr>
      </w:pPr>
      <w:r>
        <w:rPr>
          <w:rFonts w:hint="eastAsia" w:ascii="宋体" w:hAnsi="宋体" w:cs="宋体"/>
          <w:b/>
          <w:color w:val="auto"/>
          <w:spacing w:val="-6"/>
          <w:sz w:val="24"/>
          <w:highlight w:val="none"/>
        </w:rPr>
        <w:t>说明：</w:t>
      </w:r>
    </w:p>
    <w:p>
      <w:pPr>
        <w:spacing w:line="400" w:lineRule="exact"/>
        <w:rPr>
          <w:rFonts w:ascii="宋体" w:hAnsi="宋体" w:cs="宋体"/>
          <w:b/>
          <w:color w:val="auto"/>
          <w:spacing w:val="-6"/>
          <w:sz w:val="24"/>
          <w:highlight w:val="none"/>
        </w:rPr>
      </w:pPr>
      <w:r>
        <w:rPr>
          <w:rFonts w:hint="eastAsia" w:ascii="宋体" w:hAnsi="宋体" w:cs="宋体"/>
          <w:b/>
          <w:color w:val="auto"/>
          <w:spacing w:val="-6"/>
          <w:sz w:val="24"/>
          <w:highlight w:val="none"/>
        </w:rPr>
        <w:t>1.投标人提供技术支持资料以证明其对技术指标的应答；</w:t>
      </w:r>
    </w:p>
    <w:p>
      <w:pPr>
        <w:spacing w:line="400" w:lineRule="exact"/>
        <w:rPr>
          <w:rFonts w:ascii="宋体" w:hAnsi="宋体" w:cs="宋体"/>
          <w:b/>
          <w:color w:val="auto"/>
          <w:spacing w:val="-6"/>
          <w:sz w:val="24"/>
          <w:highlight w:val="none"/>
        </w:rPr>
      </w:pPr>
      <w:r>
        <w:rPr>
          <w:rFonts w:hint="eastAsia" w:ascii="宋体" w:hAnsi="宋体" w:cs="宋体"/>
          <w:b/>
          <w:color w:val="auto"/>
          <w:spacing w:val="-6"/>
          <w:sz w:val="24"/>
          <w:highlight w:val="none"/>
        </w:rPr>
        <w:t>2.技术支持资料应是制造商公开发布的印刷资料（彩页、Datasheet）或由有关政府部门或检测机构合法出具的文件或报告；</w:t>
      </w:r>
    </w:p>
    <w:p>
      <w:pPr>
        <w:spacing w:line="400" w:lineRule="exact"/>
        <w:rPr>
          <w:rFonts w:ascii="宋体" w:hAnsi="宋体" w:cs="宋体"/>
          <w:b/>
          <w:color w:val="auto"/>
          <w:spacing w:val="-6"/>
          <w:sz w:val="24"/>
          <w:highlight w:val="none"/>
        </w:rPr>
      </w:pPr>
      <w:r>
        <w:rPr>
          <w:rFonts w:hint="eastAsia" w:ascii="宋体" w:hAnsi="宋体" w:cs="宋体"/>
          <w:b/>
          <w:color w:val="auto"/>
          <w:spacing w:val="-6"/>
          <w:sz w:val="24"/>
          <w:highlight w:val="none"/>
        </w:rPr>
        <w:t>3.不符合上述要求的资料，可被视为是无效的技术支持资料；</w:t>
      </w:r>
    </w:p>
    <w:p>
      <w:pPr>
        <w:spacing w:line="400" w:lineRule="exact"/>
        <w:rPr>
          <w:rFonts w:ascii="宋体" w:hAnsi="宋体" w:cs="宋体"/>
          <w:b/>
          <w:color w:val="auto"/>
          <w:spacing w:val="-6"/>
          <w:sz w:val="24"/>
          <w:highlight w:val="none"/>
        </w:rPr>
      </w:pPr>
      <w:r>
        <w:rPr>
          <w:rFonts w:hint="eastAsia" w:ascii="宋体" w:hAnsi="宋体" w:cs="宋体"/>
          <w:b/>
          <w:color w:val="auto"/>
          <w:spacing w:val="-6"/>
          <w:sz w:val="24"/>
          <w:highlight w:val="none"/>
        </w:rPr>
        <w:t>4.如上述资料之间存在不一致的，以有关政府部门或检测机构合法出具的文件或报告为准；</w:t>
      </w:r>
    </w:p>
    <w:p>
      <w:pPr>
        <w:spacing w:line="400" w:lineRule="exact"/>
        <w:rPr>
          <w:rFonts w:ascii="宋体" w:hAnsi="宋体" w:cs="宋体"/>
          <w:b/>
          <w:color w:val="auto"/>
          <w:spacing w:val="-6"/>
          <w:sz w:val="24"/>
          <w:highlight w:val="none"/>
        </w:rPr>
      </w:pPr>
      <w:r>
        <w:rPr>
          <w:rFonts w:hint="eastAsia" w:ascii="宋体" w:hAnsi="宋体" w:cs="宋体"/>
          <w:b/>
          <w:color w:val="auto"/>
          <w:spacing w:val="-6"/>
          <w:sz w:val="24"/>
          <w:highlight w:val="none"/>
        </w:rPr>
        <w:t>5.若对技术指标的应答无技术支持资料证明，评标委员会可不予承认，并可认为该应答不符合招标文件要求，</w:t>
      </w:r>
      <w:r>
        <w:rPr>
          <w:rFonts w:hint="eastAsia" w:ascii="宋体" w:hAnsi="宋体" w:cs="宋体"/>
          <w:b/>
          <w:bCs/>
          <w:color w:val="auto"/>
          <w:spacing w:val="-6"/>
          <w:sz w:val="24"/>
          <w:highlight w:val="none"/>
        </w:rPr>
        <w:t>将作出不利于投标人的技术评审，其后果将由投标人自行承担</w:t>
      </w:r>
      <w:r>
        <w:rPr>
          <w:rFonts w:hint="eastAsia" w:ascii="宋体" w:hAnsi="宋体" w:cs="宋体"/>
          <w:b/>
          <w:color w:val="auto"/>
          <w:spacing w:val="-6"/>
          <w:sz w:val="24"/>
          <w:highlight w:val="none"/>
        </w:rPr>
        <w:t>；</w:t>
      </w:r>
    </w:p>
    <w:p>
      <w:pPr>
        <w:spacing w:line="400" w:lineRule="exact"/>
        <w:rPr>
          <w:rFonts w:ascii="宋体" w:hAnsi="宋体" w:cs="宋体"/>
          <w:b/>
          <w:color w:val="auto"/>
          <w:spacing w:val="-6"/>
          <w:sz w:val="24"/>
          <w:highlight w:val="none"/>
        </w:rPr>
      </w:pPr>
      <w:r>
        <w:rPr>
          <w:rFonts w:hint="eastAsia" w:ascii="宋体" w:hAnsi="宋体" w:cs="宋体"/>
          <w:b/>
          <w:color w:val="auto"/>
          <w:spacing w:val="-6"/>
          <w:sz w:val="24"/>
          <w:highlight w:val="none"/>
        </w:rPr>
        <w:t>6.投标人可提供同等于或优于招标文件要求的产品和服务。</w:t>
      </w:r>
    </w:p>
    <w:p>
      <w:pPr>
        <w:spacing w:line="400" w:lineRule="exact"/>
        <w:jc w:val="center"/>
        <w:rPr>
          <w:rFonts w:ascii="宋体" w:hAnsi="宋体" w:cs="宋体"/>
          <w:b/>
          <w:color w:val="auto"/>
          <w:sz w:val="32"/>
          <w:highlight w:val="none"/>
        </w:rPr>
      </w:pPr>
    </w:p>
    <w:p>
      <w:pPr>
        <w:spacing w:line="400" w:lineRule="exact"/>
        <w:jc w:val="center"/>
        <w:rPr>
          <w:rFonts w:ascii="宋体" w:hAnsi="宋体" w:cs="宋体"/>
          <w:b/>
          <w:color w:val="auto"/>
          <w:sz w:val="32"/>
          <w:highlight w:val="none"/>
        </w:rPr>
      </w:pPr>
    </w:p>
    <w:p>
      <w:pPr>
        <w:spacing w:line="400" w:lineRule="exact"/>
        <w:jc w:val="center"/>
        <w:rPr>
          <w:rFonts w:ascii="宋体" w:hAnsi="宋体" w:cs="宋体"/>
          <w:b/>
          <w:color w:val="auto"/>
          <w:sz w:val="32"/>
          <w:highlight w:val="none"/>
        </w:rPr>
      </w:pPr>
    </w:p>
    <w:p>
      <w:pPr>
        <w:spacing w:line="400" w:lineRule="exact"/>
        <w:jc w:val="center"/>
        <w:rPr>
          <w:rFonts w:ascii="宋体" w:hAnsi="宋体" w:cs="宋体"/>
          <w:b/>
          <w:color w:val="auto"/>
          <w:sz w:val="32"/>
          <w:highlight w:val="none"/>
        </w:rPr>
      </w:pPr>
    </w:p>
    <w:p>
      <w:pPr>
        <w:spacing w:line="400" w:lineRule="exact"/>
        <w:jc w:val="center"/>
        <w:rPr>
          <w:rFonts w:ascii="宋体" w:hAnsi="宋体" w:cs="宋体"/>
          <w:b/>
          <w:color w:val="auto"/>
          <w:sz w:val="32"/>
          <w:highlight w:val="none"/>
        </w:rPr>
      </w:pPr>
    </w:p>
    <w:p>
      <w:pPr>
        <w:spacing w:line="400" w:lineRule="exact"/>
        <w:jc w:val="center"/>
        <w:rPr>
          <w:rFonts w:ascii="宋体" w:hAnsi="宋体" w:cs="宋体"/>
          <w:b/>
          <w:color w:val="auto"/>
          <w:sz w:val="32"/>
          <w:highlight w:val="none"/>
        </w:rPr>
      </w:pPr>
    </w:p>
    <w:p>
      <w:pPr>
        <w:spacing w:line="400" w:lineRule="exact"/>
        <w:jc w:val="center"/>
        <w:rPr>
          <w:rFonts w:ascii="宋体" w:hAnsi="宋体" w:cs="宋体"/>
          <w:b/>
          <w:color w:val="auto"/>
          <w:sz w:val="32"/>
          <w:highlight w:val="none"/>
        </w:rPr>
      </w:pPr>
    </w:p>
    <w:p>
      <w:pPr>
        <w:pStyle w:val="14"/>
        <w:ind w:left="1470" w:right="1470"/>
        <w:rPr>
          <w:rFonts w:ascii="宋体" w:hAnsi="宋体" w:cs="宋体"/>
          <w:b/>
          <w:color w:val="auto"/>
          <w:sz w:val="32"/>
          <w:highlight w:val="none"/>
        </w:rPr>
      </w:pPr>
    </w:p>
    <w:p>
      <w:pPr>
        <w:pStyle w:val="14"/>
        <w:ind w:left="1470" w:right="1470"/>
        <w:rPr>
          <w:rFonts w:ascii="宋体" w:hAnsi="宋体" w:cs="宋体"/>
          <w:b/>
          <w:color w:val="auto"/>
          <w:sz w:val="32"/>
          <w:highlight w:val="none"/>
        </w:rPr>
      </w:pPr>
    </w:p>
    <w:p>
      <w:pPr>
        <w:pStyle w:val="14"/>
        <w:ind w:left="1470" w:right="1470"/>
        <w:rPr>
          <w:rFonts w:ascii="宋体" w:hAnsi="宋体" w:cs="宋体"/>
          <w:b/>
          <w:color w:val="auto"/>
          <w:sz w:val="32"/>
          <w:highlight w:val="none"/>
        </w:rPr>
      </w:pPr>
    </w:p>
    <w:p>
      <w:pPr>
        <w:pStyle w:val="14"/>
        <w:ind w:left="1470" w:right="1470"/>
        <w:rPr>
          <w:rFonts w:ascii="宋体" w:hAnsi="宋体" w:cs="宋体"/>
          <w:b/>
          <w:color w:val="auto"/>
          <w:sz w:val="32"/>
          <w:highlight w:val="none"/>
        </w:rPr>
      </w:pPr>
    </w:p>
    <w:p>
      <w:pPr>
        <w:pStyle w:val="14"/>
        <w:ind w:left="1470" w:right="1470"/>
        <w:rPr>
          <w:rFonts w:ascii="宋体" w:hAnsi="宋体" w:cs="宋体"/>
          <w:b/>
          <w:color w:val="auto"/>
          <w:sz w:val="32"/>
          <w:highlight w:val="none"/>
        </w:rPr>
      </w:pPr>
    </w:p>
    <w:p>
      <w:pPr>
        <w:pStyle w:val="14"/>
        <w:ind w:left="1470" w:right="1470"/>
        <w:rPr>
          <w:rFonts w:ascii="宋体" w:hAnsi="宋体" w:cs="宋体"/>
          <w:b/>
          <w:color w:val="auto"/>
          <w:sz w:val="32"/>
          <w:highlight w:val="none"/>
        </w:rPr>
      </w:pPr>
    </w:p>
    <w:p>
      <w:pPr>
        <w:pStyle w:val="14"/>
        <w:ind w:left="1470" w:right="1470"/>
        <w:rPr>
          <w:rFonts w:ascii="宋体" w:hAnsi="宋体" w:cs="宋体"/>
          <w:b/>
          <w:color w:val="auto"/>
          <w:sz w:val="32"/>
          <w:highlight w:val="none"/>
        </w:rPr>
      </w:pPr>
    </w:p>
    <w:p>
      <w:pPr>
        <w:pStyle w:val="14"/>
        <w:ind w:left="1470" w:right="1470"/>
        <w:rPr>
          <w:rFonts w:ascii="宋体" w:hAnsi="宋体" w:cs="宋体"/>
          <w:b/>
          <w:color w:val="auto"/>
          <w:sz w:val="32"/>
          <w:highlight w:val="none"/>
        </w:rPr>
      </w:pPr>
    </w:p>
    <w:p>
      <w:pPr>
        <w:pStyle w:val="14"/>
        <w:ind w:left="1470" w:right="1470"/>
        <w:rPr>
          <w:rFonts w:ascii="宋体" w:hAnsi="宋体" w:cs="宋体"/>
          <w:b/>
          <w:color w:val="auto"/>
          <w:sz w:val="32"/>
          <w:highlight w:val="none"/>
        </w:rPr>
      </w:pPr>
    </w:p>
    <w:p>
      <w:pPr>
        <w:pStyle w:val="14"/>
        <w:ind w:left="1470" w:right="1470"/>
        <w:rPr>
          <w:rFonts w:ascii="宋体" w:hAnsi="宋体" w:cs="宋体"/>
          <w:b/>
          <w:color w:val="auto"/>
          <w:sz w:val="32"/>
          <w:highlight w:val="none"/>
        </w:rPr>
      </w:pPr>
    </w:p>
    <w:p>
      <w:pPr>
        <w:pStyle w:val="14"/>
        <w:ind w:left="1470" w:right="1470"/>
        <w:rPr>
          <w:rFonts w:ascii="宋体" w:hAnsi="宋体" w:cs="宋体"/>
          <w:b/>
          <w:color w:val="auto"/>
          <w:sz w:val="32"/>
          <w:highlight w:val="none"/>
        </w:rPr>
      </w:pPr>
    </w:p>
    <w:p>
      <w:pPr>
        <w:spacing w:line="400" w:lineRule="exact"/>
        <w:jc w:val="center"/>
        <w:rPr>
          <w:rFonts w:ascii="宋体" w:hAnsi="宋体" w:cs="宋体"/>
          <w:b/>
          <w:color w:val="auto"/>
          <w:sz w:val="32"/>
          <w:highlight w:val="none"/>
        </w:rPr>
      </w:pPr>
    </w:p>
    <w:p>
      <w:pPr>
        <w:spacing w:line="400" w:lineRule="exact"/>
        <w:jc w:val="center"/>
        <w:rPr>
          <w:rFonts w:ascii="宋体" w:hAnsi="宋体" w:cs="宋体"/>
          <w:b/>
          <w:color w:val="auto"/>
          <w:sz w:val="32"/>
          <w:highlight w:val="none"/>
        </w:rPr>
      </w:pPr>
      <w:r>
        <w:rPr>
          <w:rFonts w:hint="eastAsia" w:ascii="宋体" w:hAnsi="宋体" w:cs="宋体"/>
          <w:b/>
          <w:color w:val="auto"/>
          <w:sz w:val="32"/>
          <w:highlight w:val="none"/>
        </w:rPr>
        <w:t>第五部分 采购需求</w:t>
      </w:r>
    </w:p>
    <w:p>
      <w:pPr>
        <w:pStyle w:val="15"/>
        <w:snapToGrid w:val="0"/>
        <w:spacing w:line="360" w:lineRule="exact"/>
        <w:outlineLvl w:val="0"/>
        <w:rPr>
          <w:rFonts w:hAnsi="宋体" w:cs="宋体"/>
          <w:b/>
          <w:bCs/>
          <w:color w:val="auto"/>
          <w:sz w:val="22"/>
          <w:highlight w:val="none"/>
        </w:rPr>
      </w:pPr>
      <w:r>
        <w:rPr>
          <w:rFonts w:hint="eastAsia" w:hAnsi="宋体" w:cs="宋体"/>
          <w:b/>
          <w:bCs/>
          <w:color w:val="auto"/>
          <w:sz w:val="22"/>
          <w:highlight w:val="none"/>
        </w:rPr>
        <w:t>一.采购清单</w:t>
      </w:r>
    </w:p>
    <w:tbl>
      <w:tblPr>
        <w:tblStyle w:val="23"/>
        <w:tblW w:w="9029" w:type="dxa"/>
        <w:jc w:val="center"/>
        <w:tblLayout w:type="fixed"/>
        <w:tblCellMar>
          <w:top w:w="0" w:type="dxa"/>
          <w:left w:w="108" w:type="dxa"/>
          <w:bottom w:w="0" w:type="dxa"/>
          <w:right w:w="108" w:type="dxa"/>
        </w:tblCellMar>
      </w:tblPr>
      <w:tblGrid>
        <w:gridCol w:w="730"/>
        <w:gridCol w:w="4213"/>
        <w:gridCol w:w="1700"/>
        <w:gridCol w:w="1600"/>
        <w:gridCol w:w="786"/>
      </w:tblGrid>
      <w:tr>
        <w:tblPrEx>
          <w:tblCellMar>
            <w:top w:w="0" w:type="dxa"/>
            <w:left w:w="108" w:type="dxa"/>
            <w:bottom w:w="0" w:type="dxa"/>
            <w:right w:w="108" w:type="dxa"/>
          </w:tblCellMar>
        </w:tblPrEx>
        <w:trPr>
          <w:trHeight w:val="567" w:hRule="atLeast"/>
          <w:jc w:val="center"/>
        </w:trPr>
        <w:tc>
          <w:tcPr>
            <w:tcW w:w="73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序号</w:t>
            </w:r>
          </w:p>
        </w:tc>
        <w:tc>
          <w:tcPr>
            <w:tcW w:w="4213"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名称</w:t>
            </w:r>
          </w:p>
        </w:tc>
        <w:tc>
          <w:tcPr>
            <w:tcW w:w="1700" w:type="dxa"/>
            <w:tcBorders>
              <w:top w:val="single" w:color="auto" w:sz="4" w:space="0"/>
              <w:left w:val="nil"/>
              <w:bottom w:val="single" w:color="auto" w:sz="4" w:space="0"/>
              <w:right w:val="single" w:color="auto" w:sz="4" w:space="0"/>
            </w:tcBorders>
            <w:shd w:val="clear" w:color="000000" w:fill="FFFFFF"/>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数量</w:t>
            </w:r>
          </w:p>
        </w:tc>
        <w:tc>
          <w:tcPr>
            <w:tcW w:w="1600" w:type="dxa"/>
            <w:tcBorders>
              <w:top w:val="single" w:color="auto" w:sz="4" w:space="0"/>
              <w:left w:val="nil"/>
              <w:bottom w:val="single" w:color="auto" w:sz="4" w:space="0"/>
              <w:right w:val="single" w:color="auto" w:sz="4" w:space="0"/>
            </w:tcBorders>
            <w:shd w:val="clear" w:color="000000" w:fill="FFFFFF"/>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预算（万元）</w:t>
            </w:r>
          </w:p>
        </w:tc>
        <w:tc>
          <w:tcPr>
            <w:tcW w:w="786" w:type="dxa"/>
            <w:tcBorders>
              <w:top w:val="single" w:color="auto" w:sz="4" w:space="0"/>
              <w:left w:val="nil"/>
              <w:bottom w:val="single" w:color="auto" w:sz="4" w:space="0"/>
              <w:right w:val="single" w:color="auto" w:sz="4" w:space="0"/>
            </w:tcBorders>
            <w:shd w:val="clear" w:color="000000" w:fill="FFFFFF"/>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备注</w:t>
            </w:r>
          </w:p>
        </w:tc>
      </w:tr>
      <w:tr>
        <w:tblPrEx>
          <w:tblCellMar>
            <w:top w:w="0" w:type="dxa"/>
            <w:left w:w="108" w:type="dxa"/>
            <w:bottom w:w="0" w:type="dxa"/>
            <w:right w:w="108" w:type="dxa"/>
          </w:tblCellMar>
        </w:tblPrEx>
        <w:trPr>
          <w:trHeight w:val="567" w:hRule="atLeast"/>
          <w:jc w:val="center"/>
        </w:trPr>
        <w:tc>
          <w:tcPr>
            <w:tcW w:w="73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1</w:t>
            </w:r>
          </w:p>
        </w:tc>
        <w:tc>
          <w:tcPr>
            <w:tcW w:w="4213"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超快激光三轴超精细微结构加工设备</w:t>
            </w:r>
          </w:p>
        </w:tc>
        <w:tc>
          <w:tcPr>
            <w:tcW w:w="1700" w:type="dxa"/>
            <w:tcBorders>
              <w:top w:val="single" w:color="auto" w:sz="4" w:space="0"/>
              <w:left w:val="nil"/>
              <w:bottom w:val="single" w:color="auto" w:sz="4" w:space="0"/>
              <w:right w:val="single" w:color="auto" w:sz="4" w:space="0"/>
            </w:tcBorders>
            <w:shd w:val="clear" w:color="000000" w:fill="FFFFFF"/>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1套</w:t>
            </w:r>
          </w:p>
        </w:tc>
        <w:tc>
          <w:tcPr>
            <w:tcW w:w="1600" w:type="dxa"/>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sz w:val="22"/>
                <w:highlight w:val="none"/>
              </w:rPr>
            </w:pPr>
            <w:r>
              <w:rPr>
                <w:rFonts w:hint="eastAsia" w:ascii="宋体" w:hAnsi="宋体" w:cs="宋体"/>
                <w:color w:val="auto"/>
                <w:kern w:val="0"/>
                <w:sz w:val="22"/>
                <w:highlight w:val="none"/>
              </w:rPr>
              <w:t>495</w:t>
            </w:r>
          </w:p>
        </w:tc>
        <w:tc>
          <w:tcPr>
            <w:tcW w:w="786" w:type="dxa"/>
            <w:tcBorders>
              <w:top w:val="single" w:color="auto" w:sz="4" w:space="0"/>
              <w:left w:val="nil"/>
              <w:bottom w:val="single" w:color="auto" w:sz="4" w:space="0"/>
              <w:right w:val="single" w:color="auto" w:sz="4" w:space="0"/>
            </w:tcBorders>
            <w:shd w:val="clear" w:color="000000" w:fill="FFFFFF"/>
            <w:vAlign w:val="center"/>
          </w:tcPr>
          <w:p>
            <w:pPr>
              <w:spacing w:line="360" w:lineRule="exact"/>
              <w:jc w:val="center"/>
              <w:rPr>
                <w:rFonts w:ascii="宋体" w:hAnsi="宋体" w:cs="宋体"/>
                <w:color w:val="auto"/>
                <w:sz w:val="22"/>
                <w:highlight w:val="none"/>
              </w:rPr>
            </w:pPr>
          </w:p>
        </w:tc>
      </w:tr>
    </w:tbl>
    <w:p>
      <w:pPr>
        <w:snapToGrid w:val="0"/>
        <w:spacing w:line="400" w:lineRule="exact"/>
        <w:outlineLvl w:val="0"/>
        <w:rPr>
          <w:rFonts w:ascii="宋体" w:hAnsi="宋体" w:cs="宋体"/>
          <w:b/>
          <w:bCs/>
          <w:color w:val="auto"/>
          <w:spacing w:val="-6"/>
          <w:sz w:val="22"/>
          <w:highlight w:val="none"/>
        </w:rPr>
      </w:pPr>
      <w:r>
        <w:rPr>
          <w:rFonts w:hint="eastAsia" w:ascii="宋体" w:hAnsi="宋体" w:cs="宋体"/>
          <w:b/>
          <w:bCs/>
          <w:color w:val="auto"/>
          <w:sz w:val="22"/>
          <w:highlight w:val="none"/>
        </w:rPr>
        <w:t>二.</w:t>
      </w:r>
      <w:r>
        <w:rPr>
          <w:rFonts w:hint="eastAsia" w:ascii="宋体" w:hAnsi="宋体" w:cs="宋体"/>
          <w:b/>
          <w:bCs/>
          <w:color w:val="auto"/>
          <w:spacing w:val="-6"/>
          <w:sz w:val="22"/>
          <w:highlight w:val="none"/>
        </w:rPr>
        <w:t>商务部分（技术部分里另有注明的以技术部分为准）</w:t>
      </w:r>
    </w:p>
    <w:tbl>
      <w:tblPr>
        <w:tblStyle w:val="23"/>
        <w:tblW w:w="91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92"/>
        <w:gridCol w:w="76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color w:val="auto"/>
                <w:sz w:val="22"/>
                <w:highlight w:val="none"/>
              </w:rPr>
            </w:pPr>
            <w:r>
              <w:rPr>
                <w:rFonts w:hint="eastAsia" w:ascii="宋体" w:hAnsi="宋体" w:cs="宋体"/>
                <w:b/>
                <w:bCs/>
                <w:color w:val="auto"/>
                <w:sz w:val="22"/>
                <w:highlight w:val="none"/>
              </w:rPr>
              <w:t>付款条件</w:t>
            </w:r>
          </w:p>
        </w:tc>
        <w:tc>
          <w:tcPr>
            <w:tcW w:w="767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 w:val="22"/>
                <w:highlight w:val="none"/>
              </w:rPr>
            </w:pPr>
            <w:r>
              <w:rPr>
                <w:rFonts w:hint="eastAsia" w:ascii="宋体" w:hAnsi="宋体" w:cs="宋体"/>
                <w:color w:val="auto"/>
                <w:kern w:val="0"/>
                <w:sz w:val="22"/>
                <w:highlight w:val="none"/>
                <w:u w:val="single"/>
              </w:rPr>
              <w:t>▲国内合同：合同签订后，卖方支付合同金额的</w:t>
            </w:r>
            <w:r>
              <w:rPr>
                <w:rFonts w:hint="eastAsia" w:ascii="宋体" w:hAnsi="宋体" w:cs="宋体"/>
                <w:color w:val="auto"/>
                <w:kern w:val="0"/>
                <w:sz w:val="22"/>
                <w:highlight w:val="none"/>
                <w:u w:val="single"/>
                <w:lang w:val="en-US" w:eastAsia="zh-CN"/>
              </w:rPr>
              <w:t>5</w:t>
            </w:r>
            <w:r>
              <w:rPr>
                <w:rFonts w:hint="eastAsia" w:ascii="宋体" w:hAnsi="宋体" w:cs="宋体"/>
                <w:color w:val="auto"/>
                <w:kern w:val="0"/>
                <w:sz w:val="22"/>
                <w:highlight w:val="none"/>
                <w:u w:val="single"/>
              </w:rPr>
              <w:t>%给买方作为履约保证金。付款：卖方完成全部供货及安装、调试并通过买方验收且卖方对买方的培训完成后，买方入库报销后15个工作日内，买方向卖方支付合同价全款；同时履约保证金转为质量保证金，质量保证金待验收合格之日起一年质保期满后无质量问题，使用部门填写的质保期满验收单后7个工作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color w:val="auto"/>
                <w:sz w:val="22"/>
                <w:highlight w:val="none"/>
              </w:rPr>
            </w:pPr>
            <w:r>
              <w:rPr>
                <w:rFonts w:hint="eastAsia" w:ascii="宋体" w:hAnsi="宋体" w:cs="宋体"/>
                <w:b/>
                <w:bCs/>
                <w:color w:val="auto"/>
                <w:sz w:val="22"/>
                <w:highlight w:val="none"/>
              </w:rPr>
              <w:t>质保期</w:t>
            </w:r>
          </w:p>
        </w:tc>
        <w:tc>
          <w:tcPr>
            <w:tcW w:w="767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 w:val="22"/>
                <w:highlight w:val="none"/>
              </w:rPr>
            </w:pPr>
            <w:r>
              <w:rPr>
                <w:rFonts w:hint="eastAsia" w:ascii="宋体" w:hAnsi="宋体" w:cs="宋体"/>
                <w:color w:val="auto"/>
                <w:sz w:val="22"/>
                <w:highlight w:val="none"/>
              </w:rPr>
              <w:t>1年质保期（项目验收合格后开始计算）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color w:val="auto"/>
                <w:sz w:val="22"/>
                <w:highlight w:val="none"/>
              </w:rPr>
            </w:pPr>
            <w:r>
              <w:rPr>
                <w:rFonts w:hint="eastAsia" w:ascii="宋体" w:hAnsi="宋体" w:cs="宋体"/>
                <w:b/>
                <w:bCs/>
                <w:color w:val="auto"/>
                <w:sz w:val="22"/>
                <w:highlight w:val="none"/>
              </w:rPr>
              <w:t>服务标准</w:t>
            </w:r>
          </w:p>
        </w:tc>
        <w:tc>
          <w:tcPr>
            <w:tcW w:w="767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 w:val="22"/>
                <w:highlight w:val="none"/>
              </w:rPr>
            </w:pPr>
            <w:r>
              <w:rPr>
                <w:rFonts w:hint="eastAsia" w:ascii="宋体" w:hAnsi="宋体" w:cs="宋体"/>
                <w:color w:val="auto"/>
                <w:sz w:val="22"/>
                <w:highlight w:val="none"/>
              </w:rPr>
              <w:t>1.质保期内因不能排除的故障而影响工作的情况每发生一次，其质保期相应延长60天，质保期内因货物本身缺陷造成各种故障应由中标人免费予以更换，否则将扣除履约保证金作为对采购人的补偿。</w:t>
            </w:r>
          </w:p>
          <w:p>
            <w:pPr>
              <w:spacing w:line="400" w:lineRule="exact"/>
              <w:rPr>
                <w:rFonts w:ascii="宋体" w:hAnsi="宋体" w:cs="宋体"/>
                <w:color w:val="auto"/>
                <w:sz w:val="22"/>
                <w:highlight w:val="none"/>
              </w:rPr>
            </w:pPr>
            <w:r>
              <w:rPr>
                <w:rFonts w:hint="eastAsia" w:ascii="宋体" w:hAnsi="宋体" w:cs="宋体"/>
                <w:color w:val="auto"/>
                <w:sz w:val="22"/>
                <w:highlight w:val="none"/>
              </w:rPr>
              <w:t>2.质保期满后，实行有偿服务，仅收取成本费（按一定折扣的优惠价格，注明折扣率），免人工费、差旅费，所涉及软件终身免费升级。投标人应列出易损件清单，包括名称、安装部位、更换周期和价格。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color w:val="auto"/>
                <w:sz w:val="22"/>
                <w:highlight w:val="none"/>
              </w:rPr>
            </w:pPr>
            <w:r>
              <w:rPr>
                <w:rFonts w:hint="eastAsia" w:ascii="宋体" w:hAnsi="宋体" w:cs="宋体"/>
                <w:b/>
                <w:bCs/>
                <w:color w:val="auto"/>
                <w:sz w:val="22"/>
                <w:highlight w:val="none"/>
              </w:rPr>
              <w:t>服务效率</w:t>
            </w:r>
          </w:p>
        </w:tc>
        <w:tc>
          <w:tcPr>
            <w:tcW w:w="767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 w:val="22"/>
                <w:highlight w:val="none"/>
              </w:rPr>
            </w:pPr>
            <w:r>
              <w:rPr>
                <w:rFonts w:hint="eastAsia" w:ascii="宋体" w:hAnsi="宋体" w:cs="宋体"/>
                <w:color w:val="auto"/>
                <w:sz w:val="22"/>
                <w:highlight w:val="none"/>
              </w:rPr>
              <w:t>合同货物出现故障后，中标人接到采购人通知应在不超过2小时内做出响应，不超过2个工作日内解决故障，若48小时内无法修复的需提供相应备机。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color w:val="auto"/>
                <w:sz w:val="22"/>
                <w:highlight w:val="none"/>
              </w:rPr>
            </w:pPr>
            <w:r>
              <w:rPr>
                <w:rFonts w:hint="eastAsia" w:ascii="宋体" w:hAnsi="宋体" w:cs="宋体"/>
                <w:b/>
                <w:bCs/>
                <w:color w:val="auto"/>
                <w:sz w:val="22"/>
                <w:highlight w:val="none"/>
              </w:rPr>
              <w:t>交付时间和地点</w:t>
            </w:r>
          </w:p>
        </w:tc>
        <w:tc>
          <w:tcPr>
            <w:tcW w:w="7676" w:type="dxa"/>
            <w:tcBorders>
              <w:top w:val="single" w:color="auto" w:sz="4" w:space="0"/>
              <w:left w:val="single" w:color="auto" w:sz="4" w:space="0"/>
              <w:bottom w:val="single" w:color="auto" w:sz="4" w:space="0"/>
              <w:right w:val="single" w:color="auto" w:sz="4" w:space="0"/>
            </w:tcBorders>
            <w:vAlign w:val="center"/>
          </w:tcPr>
          <w:p>
            <w:pPr>
              <w:pStyle w:val="9"/>
              <w:spacing w:line="400" w:lineRule="exact"/>
              <w:rPr>
                <w:rFonts w:ascii="宋体" w:hAnsi="宋体" w:cs="宋体"/>
                <w:color w:val="auto"/>
                <w:sz w:val="22"/>
                <w:highlight w:val="none"/>
              </w:rPr>
            </w:pPr>
            <w:r>
              <w:rPr>
                <w:rFonts w:hint="eastAsia" w:ascii="宋体" w:hAnsi="宋体" w:cs="宋体"/>
                <w:color w:val="auto"/>
                <w:sz w:val="22"/>
                <w:highlight w:val="none"/>
              </w:rPr>
              <w:t>交付时间：</w:t>
            </w:r>
            <w:r>
              <w:rPr>
                <w:rFonts w:hint="eastAsia" w:ascii="宋体" w:hAnsi="宋体" w:cs="宋体"/>
                <w:color w:val="auto"/>
                <w:kern w:val="0"/>
                <w:sz w:val="22"/>
                <w:highlight w:val="none"/>
                <w:u w:val="single"/>
              </w:rPr>
              <w:t>▲</w:t>
            </w:r>
            <w:r>
              <w:rPr>
                <w:rFonts w:hint="eastAsia" w:ascii="宋体" w:hAnsi="宋体" w:cs="宋体"/>
                <w:color w:val="auto"/>
                <w:sz w:val="22"/>
                <w:highlight w:val="none"/>
                <w:u w:val="single"/>
              </w:rPr>
              <w:t>合同签订后15天内</w:t>
            </w:r>
            <w:r>
              <w:rPr>
                <w:rFonts w:hint="eastAsia" w:ascii="宋体" w:hAnsi="宋体" w:cs="宋体"/>
                <w:color w:val="auto"/>
                <w:sz w:val="22"/>
                <w:highlight w:val="none"/>
              </w:rPr>
              <w:t>；</w:t>
            </w:r>
          </w:p>
          <w:p>
            <w:pPr>
              <w:pStyle w:val="9"/>
              <w:spacing w:line="400" w:lineRule="exact"/>
              <w:rPr>
                <w:rFonts w:ascii="宋体" w:hAnsi="宋体" w:cs="宋体"/>
                <w:color w:val="auto"/>
                <w:sz w:val="22"/>
                <w:highlight w:val="none"/>
              </w:rPr>
            </w:pPr>
            <w:r>
              <w:rPr>
                <w:rFonts w:hint="eastAsia" w:ascii="宋体" w:hAnsi="宋体" w:cs="宋体"/>
                <w:color w:val="auto"/>
                <w:sz w:val="22"/>
                <w:highlight w:val="none"/>
              </w:rPr>
              <w:t>交付地点：采购人指定地点。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color w:val="auto"/>
                <w:sz w:val="22"/>
                <w:highlight w:val="none"/>
              </w:rPr>
            </w:pPr>
            <w:r>
              <w:rPr>
                <w:rFonts w:hint="eastAsia" w:ascii="宋体" w:hAnsi="宋体" w:cs="宋体"/>
                <w:b/>
                <w:bCs/>
                <w:color w:val="auto"/>
                <w:sz w:val="22"/>
                <w:highlight w:val="none"/>
              </w:rPr>
              <w:t>验收标准</w:t>
            </w:r>
          </w:p>
        </w:tc>
        <w:tc>
          <w:tcPr>
            <w:tcW w:w="767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 w:val="22"/>
                <w:highlight w:val="none"/>
              </w:rPr>
            </w:pPr>
            <w:r>
              <w:rPr>
                <w:rFonts w:hint="eastAsia" w:ascii="宋体" w:hAnsi="宋体" w:cs="宋体"/>
                <w:color w:val="auto"/>
                <w:sz w:val="22"/>
                <w:highlight w:val="none"/>
              </w:rPr>
              <w:t>1.中标人应提供合同货物的有效检验文件，经采购人认可后，与合同的性能指标一起作为合同货物验收标准。</w:t>
            </w:r>
          </w:p>
          <w:p>
            <w:pPr>
              <w:spacing w:line="400" w:lineRule="exact"/>
              <w:rPr>
                <w:rFonts w:ascii="宋体" w:hAnsi="宋体" w:cs="宋体"/>
                <w:color w:val="auto"/>
                <w:sz w:val="22"/>
                <w:highlight w:val="none"/>
              </w:rPr>
            </w:pPr>
            <w:r>
              <w:rPr>
                <w:rFonts w:hint="eastAsia" w:ascii="宋体" w:hAnsi="宋体" w:cs="宋体"/>
                <w:color w:val="auto"/>
                <w:sz w:val="22"/>
                <w:highlight w:val="none"/>
              </w:rPr>
              <w:t>2.投标人应于投标文件中提供合同货物的验收标准和检测办法，并在验收中提供采购人认可的相应检测手段，验收标准应符合中国有关的国家、地方、行业的标准，如若成交，经采购人确认后作为验收的依据。</w:t>
            </w:r>
          </w:p>
          <w:p>
            <w:pPr>
              <w:spacing w:line="400" w:lineRule="exact"/>
              <w:rPr>
                <w:rFonts w:ascii="宋体" w:hAnsi="宋体" w:cs="宋体"/>
                <w:color w:val="auto"/>
                <w:sz w:val="22"/>
                <w:highlight w:val="none"/>
              </w:rPr>
            </w:pPr>
            <w:r>
              <w:rPr>
                <w:rFonts w:hint="eastAsia" w:ascii="宋体" w:hAnsi="宋体" w:cs="宋体"/>
                <w:color w:val="auto"/>
                <w:sz w:val="22"/>
                <w:highlight w:val="none"/>
              </w:rPr>
              <w:t>3.如中标人委托国内代理（或其他机构）负责安装或配合安装，应在签约时指明，但中标人仍要对合同货物及其安装质量负全部责任。</w:t>
            </w:r>
          </w:p>
          <w:p>
            <w:pPr>
              <w:spacing w:line="400" w:lineRule="exact"/>
              <w:rPr>
                <w:rFonts w:ascii="宋体" w:hAnsi="宋体" w:cs="宋体"/>
                <w:color w:val="auto"/>
                <w:sz w:val="22"/>
                <w:highlight w:val="none"/>
              </w:rPr>
            </w:pPr>
            <w:r>
              <w:rPr>
                <w:rFonts w:hint="eastAsia" w:ascii="宋体" w:hAnsi="宋体" w:cs="宋体"/>
                <w:color w:val="auto"/>
                <w:sz w:val="22"/>
                <w:highlight w:val="none"/>
              </w:rPr>
              <w:t>4.验收费用由中标人承担。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color w:val="auto"/>
                <w:sz w:val="22"/>
                <w:highlight w:val="none"/>
              </w:rPr>
            </w:pPr>
            <w:r>
              <w:rPr>
                <w:rFonts w:hint="eastAsia" w:ascii="宋体" w:hAnsi="宋体" w:cs="宋体"/>
                <w:b/>
                <w:bCs/>
                <w:color w:val="auto"/>
                <w:sz w:val="22"/>
                <w:highlight w:val="none"/>
              </w:rPr>
              <w:t>其他技术、服务要求</w:t>
            </w:r>
          </w:p>
        </w:tc>
        <w:tc>
          <w:tcPr>
            <w:tcW w:w="767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 w:val="22"/>
                <w:highlight w:val="none"/>
              </w:rPr>
            </w:pPr>
            <w:r>
              <w:rPr>
                <w:rFonts w:hint="eastAsia" w:ascii="宋体" w:hAnsi="宋体" w:cs="宋体"/>
                <w:color w:val="auto"/>
                <w:sz w:val="22"/>
                <w:highlight w:val="none"/>
              </w:rPr>
              <w:t>1.培训：</w:t>
            </w:r>
          </w:p>
          <w:p>
            <w:pPr>
              <w:spacing w:line="400" w:lineRule="exact"/>
              <w:rPr>
                <w:rFonts w:ascii="宋体" w:hAnsi="宋体" w:cs="宋体"/>
                <w:color w:val="auto"/>
                <w:sz w:val="22"/>
                <w:highlight w:val="none"/>
              </w:rPr>
            </w:pPr>
            <w:r>
              <w:rPr>
                <w:rFonts w:hint="eastAsia" w:ascii="宋体" w:hAnsi="宋体" w:cs="宋体"/>
                <w:color w:val="auto"/>
                <w:sz w:val="22"/>
                <w:highlight w:val="none"/>
              </w:rPr>
              <w:t>1.1 中标人应对采购人的操作人员、维修人员免费进行培训。</w:t>
            </w:r>
          </w:p>
          <w:p>
            <w:pPr>
              <w:spacing w:line="400" w:lineRule="exact"/>
              <w:rPr>
                <w:rFonts w:ascii="宋体" w:hAnsi="宋体" w:cs="宋体"/>
                <w:color w:val="auto"/>
                <w:sz w:val="22"/>
                <w:highlight w:val="none"/>
              </w:rPr>
            </w:pPr>
            <w:r>
              <w:rPr>
                <w:rFonts w:hint="eastAsia" w:ascii="宋体" w:hAnsi="宋体" w:cs="宋体"/>
                <w:color w:val="auto"/>
                <w:sz w:val="22"/>
                <w:highlight w:val="none"/>
              </w:rPr>
              <w:t>1.2 中标人应提供相应的培训计划。</w:t>
            </w:r>
          </w:p>
          <w:p>
            <w:pPr>
              <w:spacing w:line="400" w:lineRule="exact"/>
              <w:rPr>
                <w:rFonts w:ascii="宋体" w:hAnsi="宋体" w:cs="宋体"/>
                <w:color w:val="auto"/>
                <w:sz w:val="22"/>
                <w:highlight w:val="none"/>
              </w:rPr>
            </w:pPr>
            <w:r>
              <w:rPr>
                <w:rFonts w:hint="eastAsia" w:ascii="宋体" w:hAnsi="宋体" w:cs="宋体"/>
                <w:color w:val="auto"/>
                <w:sz w:val="22"/>
                <w:highlight w:val="none"/>
              </w:rPr>
              <w:t>1.3 投标人应对上述内容的实现方式、地点、人数、时间在投标文件中详细说明。</w:t>
            </w:r>
          </w:p>
          <w:p>
            <w:pPr>
              <w:spacing w:line="400" w:lineRule="exact"/>
              <w:rPr>
                <w:rFonts w:ascii="宋体" w:hAnsi="宋体" w:cs="宋体"/>
                <w:color w:val="auto"/>
                <w:sz w:val="22"/>
                <w:highlight w:val="none"/>
              </w:rPr>
            </w:pPr>
            <w:r>
              <w:rPr>
                <w:rFonts w:hint="eastAsia" w:ascii="宋体" w:hAnsi="宋体" w:cs="宋体"/>
                <w:color w:val="auto"/>
                <w:sz w:val="22"/>
                <w:highlight w:val="none"/>
              </w:rPr>
              <w:t>2.技术支持：</w:t>
            </w:r>
          </w:p>
          <w:p>
            <w:pPr>
              <w:spacing w:line="400" w:lineRule="exact"/>
              <w:rPr>
                <w:rFonts w:ascii="宋体" w:hAnsi="宋体" w:cs="宋体"/>
                <w:color w:val="auto"/>
                <w:sz w:val="22"/>
                <w:highlight w:val="none"/>
              </w:rPr>
            </w:pPr>
            <w:r>
              <w:rPr>
                <w:rFonts w:hint="eastAsia" w:ascii="宋体" w:hAnsi="宋体" w:cs="宋体"/>
                <w:color w:val="auto"/>
                <w:sz w:val="22"/>
                <w:highlight w:val="none"/>
              </w:rPr>
              <w:t>中标人应及时免费提供合同货物软件的升级，免费提供合同货物新功能和应用的资料。</w:t>
            </w:r>
          </w:p>
          <w:p>
            <w:pPr>
              <w:spacing w:line="400" w:lineRule="exact"/>
              <w:rPr>
                <w:rFonts w:ascii="宋体" w:hAnsi="宋体" w:cs="宋体"/>
                <w:color w:val="auto"/>
                <w:sz w:val="22"/>
                <w:highlight w:val="none"/>
              </w:rPr>
            </w:pPr>
            <w:r>
              <w:rPr>
                <w:rFonts w:hint="eastAsia" w:ascii="宋体" w:hAnsi="宋体" w:cs="宋体"/>
                <w:color w:val="auto"/>
                <w:sz w:val="22"/>
                <w:highlight w:val="none"/>
              </w:rPr>
              <w:t>3.安装调试（若需要安装调试）：</w:t>
            </w:r>
          </w:p>
          <w:p>
            <w:pPr>
              <w:spacing w:line="400" w:lineRule="exact"/>
              <w:rPr>
                <w:rFonts w:ascii="宋体" w:hAnsi="宋体" w:cs="宋体"/>
                <w:color w:val="auto"/>
                <w:sz w:val="22"/>
                <w:highlight w:val="none"/>
              </w:rPr>
            </w:pPr>
            <w:r>
              <w:rPr>
                <w:rFonts w:hint="eastAsia" w:ascii="宋体" w:hAnsi="宋体" w:cs="宋体"/>
                <w:color w:val="auto"/>
                <w:sz w:val="22"/>
                <w:highlight w:val="none"/>
              </w:rPr>
              <w:t>3.1 安装地点：采购人指定地点。</w:t>
            </w:r>
          </w:p>
          <w:p>
            <w:pPr>
              <w:spacing w:line="400" w:lineRule="exact"/>
              <w:rPr>
                <w:rFonts w:ascii="宋体" w:hAnsi="宋体" w:cs="宋体"/>
                <w:color w:val="auto"/>
                <w:sz w:val="22"/>
                <w:highlight w:val="none"/>
              </w:rPr>
            </w:pPr>
            <w:r>
              <w:rPr>
                <w:rFonts w:hint="eastAsia" w:ascii="宋体" w:hAnsi="宋体" w:cs="宋体"/>
                <w:color w:val="auto"/>
                <w:sz w:val="22"/>
                <w:highlight w:val="none"/>
              </w:rPr>
              <w:t>3.2 安装完成时间：接到采购人通知后在7日内完成安装和调试，如在规定的时间内由于中标人的原因不能完成安装和调试，中标人应承担由此给采购人造成的损失。</w:t>
            </w:r>
          </w:p>
          <w:p>
            <w:pPr>
              <w:spacing w:line="400" w:lineRule="exact"/>
              <w:rPr>
                <w:rFonts w:ascii="宋体" w:hAnsi="宋体" w:cs="宋体"/>
                <w:color w:val="auto"/>
                <w:sz w:val="22"/>
                <w:highlight w:val="none"/>
              </w:rPr>
            </w:pPr>
            <w:r>
              <w:rPr>
                <w:rFonts w:hint="eastAsia" w:ascii="宋体" w:hAnsi="宋体" w:cs="宋体"/>
                <w:color w:val="auto"/>
                <w:sz w:val="22"/>
                <w:highlight w:val="none"/>
              </w:rPr>
              <w:t>3.3 安装标准：符合我国国家有关技术规范要求和技术标准，所有的软件和硬件必须保证同时安装到位。</w:t>
            </w:r>
          </w:p>
          <w:p>
            <w:pPr>
              <w:spacing w:line="400" w:lineRule="exact"/>
              <w:rPr>
                <w:rFonts w:ascii="宋体" w:hAnsi="宋体" w:cs="宋体"/>
                <w:color w:val="auto"/>
                <w:sz w:val="22"/>
                <w:highlight w:val="none"/>
              </w:rPr>
            </w:pPr>
            <w:r>
              <w:rPr>
                <w:rFonts w:hint="eastAsia" w:ascii="宋体" w:hAnsi="宋体" w:cs="宋体"/>
                <w:color w:val="auto"/>
                <w:sz w:val="22"/>
                <w:highlight w:val="none"/>
              </w:rPr>
              <w:t>3.4 中标人免费提供合同货物的安装服务。</w:t>
            </w:r>
          </w:p>
          <w:p>
            <w:pPr>
              <w:spacing w:line="400" w:lineRule="exact"/>
              <w:rPr>
                <w:rFonts w:ascii="宋体" w:hAnsi="宋体" w:cs="宋体"/>
                <w:color w:val="auto"/>
                <w:sz w:val="22"/>
                <w:highlight w:val="none"/>
              </w:rPr>
            </w:pPr>
            <w:r>
              <w:rPr>
                <w:rFonts w:hint="eastAsia" w:ascii="宋体" w:hAnsi="宋体" w:cs="宋体"/>
                <w:color w:val="auto"/>
                <w:sz w:val="22"/>
                <w:highlight w:val="none"/>
              </w:rPr>
              <w:t>3.5 投标人在投标文件中应提供安装调试计划、对安装场地和环境的要求。</w:t>
            </w:r>
          </w:p>
          <w:p>
            <w:pPr>
              <w:spacing w:line="400" w:lineRule="exact"/>
              <w:rPr>
                <w:rFonts w:ascii="宋体" w:hAnsi="宋体" w:cs="宋体"/>
                <w:color w:val="auto"/>
                <w:sz w:val="22"/>
                <w:highlight w:val="none"/>
              </w:rPr>
            </w:pPr>
            <w:r>
              <w:rPr>
                <w:rFonts w:hint="eastAsia" w:ascii="宋体" w:hAnsi="宋体" w:cs="宋体"/>
                <w:color w:val="auto"/>
                <w:sz w:val="22"/>
                <w:highlight w:val="none"/>
              </w:rPr>
              <w:t>4.备品备件及耗材：投标人应提供质保期满后主要零部件报价单、质保期满后维护费、软件升级及其相关服务内容。</w:t>
            </w:r>
          </w:p>
          <w:p>
            <w:pPr>
              <w:spacing w:line="400" w:lineRule="exact"/>
              <w:rPr>
                <w:rFonts w:ascii="宋体" w:hAnsi="宋体" w:cs="宋体"/>
                <w:color w:val="auto"/>
                <w:sz w:val="22"/>
                <w:highlight w:val="none"/>
              </w:rPr>
            </w:pPr>
            <w:r>
              <w:rPr>
                <w:rFonts w:hint="eastAsia" w:ascii="宋体" w:hAnsi="宋体" w:cs="宋体"/>
                <w:color w:val="auto"/>
                <w:sz w:val="22"/>
                <w:highlight w:val="none"/>
              </w:rPr>
              <w:t>5.供货时提供有关的全套技术文件。</w:t>
            </w:r>
          </w:p>
        </w:tc>
      </w:tr>
    </w:tbl>
    <w:p>
      <w:pPr>
        <w:numPr>
          <w:ilvl w:val="0"/>
          <w:numId w:val="8"/>
        </w:numPr>
        <w:snapToGrid w:val="0"/>
        <w:spacing w:line="400" w:lineRule="exact"/>
        <w:rPr>
          <w:rFonts w:ascii="宋体" w:hAnsi="宋体" w:cs="宋体"/>
          <w:b/>
          <w:color w:val="auto"/>
          <w:sz w:val="22"/>
          <w:highlight w:val="none"/>
        </w:rPr>
      </w:pPr>
      <w:r>
        <w:rPr>
          <w:rFonts w:hint="eastAsia" w:ascii="宋体" w:hAnsi="宋体" w:cs="宋体"/>
          <w:b/>
          <w:bCs/>
          <w:color w:val="auto"/>
          <w:spacing w:val="-6"/>
          <w:sz w:val="22"/>
          <w:highlight w:val="none"/>
        </w:rPr>
        <w:t>技术部分</w:t>
      </w:r>
    </w:p>
    <w:p>
      <w:pPr>
        <w:spacing w:line="400" w:lineRule="exact"/>
        <w:ind w:firstLine="480"/>
        <w:rPr>
          <w:rFonts w:ascii="宋体" w:hAnsi="宋体" w:cs="宋体"/>
          <w:color w:val="auto"/>
          <w:sz w:val="22"/>
          <w:highlight w:val="none"/>
        </w:rPr>
      </w:pPr>
      <w:r>
        <w:rPr>
          <w:rFonts w:hint="eastAsia" w:ascii="宋体" w:hAnsi="宋体" w:cs="宋体"/>
          <w:color w:val="auto"/>
          <w:sz w:val="22"/>
          <w:highlight w:val="none"/>
        </w:rPr>
        <w:t>超快激光三轴超精细微结构加工设备采用飞秒激光器作为加工能源，主要针对平面、曲面、复杂型面高精度小型零部件的超精细冷加工，能实现各类高温合金、金属、非金属、特别是复合材料表面各类微结构的加工，主要包括圆孔、异型微结构加工。</w:t>
      </w:r>
    </w:p>
    <w:p>
      <w:pPr>
        <w:spacing w:line="400" w:lineRule="exact"/>
        <w:rPr>
          <w:rFonts w:ascii="宋体" w:hAnsi="宋体" w:cs="宋体"/>
          <w:b/>
          <w:bCs/>
          <w:color w:val="auto"/>
          <w:sz w:val="22"/>
          <w:highlight w:val="none"/>
        </w:rPr>
      </w:pPr>
      <w:r>
        <w:rPr>
          <w:rFonts w:hint="eastAsia" w:ascii="宋体" w:hAnsi="宋体" w:cs="宋体"/>
          <w:b/>
          <w:bCs/>
          <w:color w:val="auto"/>
          <w:sz w:val="22"/>
          <w:highlight w:val="none"/>
        </w:rPr>
        <w:t>（一）设备具有以下功能特点：</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kern w:val="0"/>
          <w:sz w:val="22"/>
          <w:highlight w:val="none"/>
          <w:u w:val="single"/>
        </w:rPr>
        <w:t>▲</w:t>
      </w:r>
      <w:r>
        <w:rPr>
          <w:rFonts w:hint="eastAsia" w:ascii="宋体" w:hAnsi="宋体" w:cs="宋体"/>
          <w:color w:val="auto"/>
          <w:sz w:val="22"/>
          <w:highlight w:val="none"/>
          <w:u w:val="single"/>
        </w:rPr>
        <w:t>1.飞秒激光器的短脉冲可实现加工表面完整性好，无重铸层、无微裂纹（500X显微镜下），极小热影响区的冷加工。</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2.可实现的最小孔径0.1mm、表面粗糙度Ra≤0.4um，深径比超过10：1的孔加工。</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3.具备旋切制孔、振镜扫描、轨迹加工三种加工模式。可实现高精度微孔成型、微结构刻蚀、复杂图像精密切割。</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4.具有自动寻焦功能，可以实现激光焦点的自动找正，并可对找正后的数据进行自动存储。</w:t>
      </w:r>
    </w:p>
    <w:p>
      <w:pPr>
        <w:spacing w:line="400" w:lineRule="exact"/>
        <w:ind w:left="426"/>
        <w:rPr>
          <w:rFonts w:ascii="宋体" w:hAnsi="宋体" w:cs="宋体"/>
          <w:color w:val="auto"/>
          <w:sz w:val="22"/>
          <w:highlight w:val="none"/>
        </w:rPr>
      </w:pPr>
      <w:r>
        <w:rPr>
          <w:rFonts w:hint="eastAsia" w:ascii="宋体" w:hAnsi="宋体" w:cs="宋体"/>
          <w:color w:val="auto"/>
          <w:sz w:val="22"/>
          <w:highlight w:val="none"/>
        </w:rPr>
        <w:t>5.精密直线电机运动平台，可实现零件的高精度定位，高精度的轨迹差补。</w:t>
      </w:r>
    </w:p>
    <w:p>
      <w:pPr>
        <w:spacing w:line="400" w:lineRule="exact"/>
        <w:ind w:left="426"/>
        <w:rPr>
          <w:rFonts w:ascii="宋体" w:hAnsi="宋体" w:cs="宋体"/>
          <w:color w:val="auto"/>
          <w:sz w:val="22"/>
          <w:highlight w:val="none"/>
        </w:rPr>
      </w:pPr>
      <w:r>
        <w:rPr>
          <w:rFonts w:hint="eastAsia" w:ascii="宋体" w:hAnsi="宋体" w:cs="宋体"/>
          <w:color w:val="auto"/>
          <w:sz w:val="22"/>
          <w:highlight w:val="none"/>
        </w:rPr>
        <w:t>6.采用性能卓越的控制系统，可实现联动功能（轴数可扩展）。</w:t>
      </w:r>
    </w:p>
    <w:p>
      <w:pPr>
        <w:spacing w:line="400" w:lineRule="exact"/>
        <w:ind w:left="426"/>
        <w:rPr>
          <w:rFonts w:ascii="宋体" w:hAnsi="宋体" w:cs="宋体"/>
          <w:color w:val="auto"/>
          <w:sz w:val="22"/>
          <w:highlight w:val="none"/>
        </w:rPr>
      </w:pPr>
      <w:r>
        <w:rPr>
          <w:rFonts w:hint="eastAsia" w:ascii="宋体" w:hAnsi="宋体" w:cs="宋体"/>
          <w:color w:val="auto"/>
          <w:sz w:val="22"/>
          <w:highlight w:val="none"/>
        </w:rPr>
        <w:t>7.可实现差异化工艺参数的群孔自动连续加工</w:t>
      </w:r>
    </w:p>
    <w:p>
      <w:pPr>
        <w:spacing w:line="400" w:lineRule="exact"/>
        <w:ind w:left="426"/>
        <w:rPr>
          <w:rFonts w:ascii="宋体" w:hAnsi="宋体" w:cs="宋体"/>
          <w:color w:val="auto"/>
          <w:sz w:val="22"/>
          <w:highlight w:val="none"/>
        </w:rPr>
      </w:pPr>
      <w:r>
        <w:rPr>
          <w:rFonts w:hint="eastAsia" w:ascii="宋体" w:hAnsi="宋体" w:cs="宋体"/>
          <w:color w:val="auto"/>
          <w:sz w:val="22"/>
          <w:highlight w:val="none"/>
        </w:rPr>
        <w:t>8.可实现表面微槽结构的自动连续加工</w:t>
      </w:r>
    </w:p>
    <w:p>
      <w:pPr>
        <w:spacing w:line="400" w:lineRule="exact"/>
        <w:ind w:left="426"/>
        <w:rPr>
          <w:rFonts w:ascii="宋体" w:hAnsi="宋体" w:cs="宋体"/>
          <w:color w:val="auto"/>
          <w:sz w:val="22"/>
          <w:highlight w:val="none"/>
        </w:rPr>
      </w:pPr>
      <w:r>
        <w:rPr>
          <w:rFonts w:hint="eastAsia" w:ascii="宋体" w:hAnsi="宋体" w:cs="宋体"/>
          <w:color w:val="auto"/>
          <w:sz w:val="22"/>
          <w:highlight w:val="none"/>
        </w:rPr>
        <w:t>9.具有局部光路净化封装，可适应非超净工作环境。</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10.具有专用的独立开发软件系统，智能激光微加工应用平台界面友好，功能强大，操作简捷。</w:t>
      </w:r>
    </w:p>
    <w:p>
      <w:pPr>
        <w:spacing w:line="400" w:lineRule="exact"/>
        <w:rPr>
          <w:rFonts w:ascii="宋体" w:hAnsi="宋体" w:cs="宋体"/>
          <w:b/>
          <w:bCs/>
          <w:color w:val="auto"/>
          <w:sz w:val="22"/>
          <w:highlight w:val="none"/>
        </w:rPr>
      </w:pPr>
      <w:r>
        <w:rPr>
          <w:rFonts w:hint="eastAsia" w:ascii="宋体" w:hAnsi="宋体" w:cs="宋体"/>
          <w:b/>
          <w:bCs/>
          <w:color w:val="auto"/>
          <w:sz w:val="22"/>
          <w:highlight w:val="none"/>
        </w:rPr>
        <w:t>（二）主要组成和技术指标：</w:t>
      </w:r>
    </w:p>
    <w:p>
      <w:pPr>
        <w:widowControl/>
        <w:spacing w:line="400" w:lineRule="exact"/>
        <w:ind w:firstLine="440" w:firstLineChars="200"/>
        <w:jc w:val="left"/>
        <w:rPr>
          <w:rFonts w:ascii="宋体" w:hAnsi="宋体" w:cs="宋体"/>
          <w:b/>
          <w:bCs/>
          <w:color w:val="auto"/>
          <w:sz w:val="22"/>
          <w:highlight w:val="none"/>
          <w:u w:val="single"/>
        </w:rPr>
      </w:pPr>
      <w:r>
        <w:rPr>
          <w:rFonts w:hint="eastAsia" w:ascii="宋体" w:hAnsi="宋体" w:cs="宋体"/>
          <w:color w:val="auto"/>
          <w:kern w:val="0"/>
          <w:sz w:val="22"/>
          <w:highlight w:val="none"/>
          <w:u w:val="single"/>
        </w:rPr>
        <w:t>▲</w:t>
      </w:r>
      <w:r>
        <w:rPr>
          <w:rFonts w:hint="eastAsia" w:ascii="宋体" w:hAnsi="宋体" w:cs="宋体"/>
          <w:b/>
          <w:bCs/>
          <w:color w:val="auto"/>
          <w:sz w:val="22"/>
          <w:highlight w:val="none"/>
          <w:u w:val="single"/>
        </w:rPr>
        <w:t>1.行程：</w:t>
      </w:r>
    </w:p>
    <w:p>
      <w:pPr>
        <w:widowControl/>
        <w:numPr>
          <w:ilvl w:val="0"/>
          <w:numId w:val="9"/>
        </w:numPr>
        <w:spacing w:line="400" w:lineRule="exact"/>
        <w:ind w:firstLine="280"/>
        <w:jc w:val="left"/>
        <w:rPr>
          <w:rFonts w:ascii="宋体" w:hAnsi="宋体" w:cs="宋体"/>
          <w:color w:val="auto"/>
          <w:sz w:val="22"/>
          <w:highlight w:val="none"/>
          <w:u w:val="single"/>
        </w:rPr>
      </w:pPr>
      <w:r>
        <w:rPr>
          <w:rFonts w:hint="eastAsia" w:ascii="宋体" w:hAnsi="宋体" w:cs="宋体"/>
          <w:color w:val="auto"/>
          <w:sz w:val="22"/>
          <w:highlight w:val="none"/>
          <w:u w:val="single"/>
        </w:rPr>
        <w:t>X轴行程：≥600mm</w:t>
      </w:r>
    </w:p>
    <w:p>
      <w:pPr>
        <w:widowControl/>
        <w:numPr>
          <w:ilvl w:val="0"/>
          <w:numId w:val="9"/>
        </w:numPr>
        <w:spacing w:line="400" w:lineRule="exact"/>
        <w:ind w:firstLine="280"/>
        <w:jc w:val="left"/>
        <w:rPr>
          <w:rFonts w:ascii="宋体" w:hAnsi="宋体" w:cs="宋体"/>
          <w:color w:val="auto"/>
          <w:sz w:val="22"/>
          <w:highlight w:val="none"/>
          <w:u w:val="single"/>
        </w:rPr>
      </w:pPr>
      <w:r>
        <w:rPr>
          <w:rFonts w:hint="eastAsia" w:ascii="宋体" w:hAnsi="宋体" w:cs="宋体"/>
          <w:color w:val="auto"/>
          <w:sz w:val="22"/>
          <w:highlight w:val="none"/>
          <w:u w:val="single"/>
        </w:rPr>
        <w:t>Y轴行程：≥400mm</w:t>
      </w:r>
    </w:p>
    <w:p>
      <w:pPr>
        <w:widowControl/>
        <w:numPr>
          <w:ilvl w:val="0"/>
          <w:numId w:val="9"/>
        </w:numPr>
        <w:spacing w:line="400" w:lineRule="exact"/>
        <w:ind w:firstLine="280"/>
        <w:jc w:val="left"/>
        <w:rPr>
          <w:rFonts w:ascii="宋体" w:hAnsi="宋体" w:cs="宋体"/>
          <w:color w:val="auto"/>
          <w:sz w:val="22"/>
          <w:highlight w:val="none"/>
          <w:u w:val="single"/>
        </w:rPr>
      </w:pPr>
      <w:r>
        <w:rPr>
          <w:rFonts w:hint="eastAsia" w:ascii="宋体" w:hAnsi="宋体" w:cs="宋体"/>
          <w:color w:val="auto"/>
          <w:sz w:val="22"/>
          <w:highlight w:val="none"/>
          <w:u w:val="single"/>
        </w:rPr>
        <w:t>Z轴行程：≥200mm</w:t>
      </w:r>
    </w:p>
    <w:p>
      <w:pPr>
        <w:widowControl/>
        <w:spacing w:line="400" w:lineRule="exact"/>
        <w:ind w:left="420"/>
        <w:jc w:val="left"/>
        <w:rPr>
          <w:rFonts w:ascii="宋体" w:hAnsi="宋体" w:cs="宋体"/>
          <w:b/>
          <w:bCs/>
          <w:color w:val="auto"/>
          <w:sz w:val="22"/>
          <w:highlight w:val="none"/>
          <w:u w:val="single"/>
        </w:rPr>
      </w:pPr>
      <w:r>
        <w:rPr>
          <w:rFonts w:hint="eastAsia" w:ascii="宋体" w:hAnsi="宋体" w:cs="宋体"/>
          <w:color w:val="auto"/>
          <w:kern w:val="0"/>
          <w:sz w:val="22"/>
          <w:highlight w:val="none"/>
          <w:u w:val="single"/>
        </w:rPr>
        <w:t>▲</w:t>
      </w:r>
      <w:r>
        <w:rPr>
          <w:rFonts w:hint="eastAsia" w:ascii="宋体" w:hAnsi="宋体" w:cs="宋体"/>
          <w:b/>
          <w:bCs/>
          <w:color w:val="auto"/>
          <w:sz w:val="22"/>
          <w:highlight w:val="none"/>
          <w:u w:val="single"/>
        </w:rPr>
        <w:t>2.定位精度：</w:t>
      </w:r>
    </w:p>
    <w:p>
      <w:pPr>
        <w:widowControl/>
        <w:numPr>
          <w:ilvl w:val="0"/>
          <w:numId w:val="10"/>
        </w:numPr>
        <w:spacing w:line="400" w:lineRule="exact"/>
        <w:ind w:firstLine="280"/>
        <w:jc w:val="left"/>
        <w:rPr>
          <w:rFonts w:ascii="宋体" w:hAnsi="宋体" w:cs="宋体"/>
          <w:color w:val="auto"/>
          <w:sz w:val="22"/>
          <w:highlight w:val="none"/>
          <w:u w:val="single"/>
        </w:rPr>
      </w:pPr>
      <w:r>
        <w:rPr>
          <w:rFonts w:hint="eastAsia" w:ascii="宋体" w:hAnsi="宋体" w:cs="宋体"/>
          <w:color w:val="auto"/>
          <w:sz w:val="22"/>
          <w:highlight w:val="none"/>
          <w:u w:val="single"/>
        </w:rPr>
        <w:t>X轴定位精度：≤0.008mm</w:t>
      </w:r>
    </w:p>
    <w:p>
      <w:pPr>
        <w:widowControl/>
        <w:numPr>
          <w:ilvl w:val="0"/>
          <w:numId w:val="10"/>
        </w:numPr>
        <w:spacing w:line="400" w:lineRule="exact"/>
        <w:ind w:firstLine="280"/>
        <w:jc w:val="left"/>
        <w:rPr>
          <w:rFonts w:ascii="宋体" w:hAnsi="宋体" w:cs="宋体"/>
          <w:color w:val="auto"/>
          <w:sz w:val="22"/>
          <w:highlight w:val="none"/>
          <w:u w:val="single"/>
        </w:rPr>
      </w:pPr>
      <w:r>
        <w:rPr>
          <w:rFonts w:hint="eastAsia" w:ascii="宋体" w:hAnsi="宋体" w:cs="宋体"/>
          <w:color w:val="auto"/>
          <w:sz w:val="22"/>
          <w:highlight w:val="none"/>
          <w:u w:val="single"/>
        </w:rPr>
        <w:t>Y轴定位精度：≤0.008mm</w:t>
      </w:r>
    </w:p>
    <w:p>
      <w:pPr>
        <w:widowControl/>
        <w:numPr>
          <w:ilvl w:val="0"/>
          <w:numId w:val="10"/>
        </w:numPr>
        <w:spacing w:line="400" w:lineRule="exact"/>
        <w:ind w:firstLine="280"/>
        <w:jc w:val="left"/>
        <w:rPr>
          <w:rFonts w:ascii="宋体" w:hAnsi="宋体" w:cs="宋体"/>
          <w:color w:val="auto"/>
          <w:sz w:val="22"/>
          <w:highlight w:val="none"/>
          <w:u w:val="single"/>
        </w:rPr>
      </w:pPr>
      <w:r>
        <w:rPr>
          <w:rFonts w:hint="eastAsia" w:ascii="宋体" w:hAnsi="宋体" w:cs="宋体"/>
          <w:color w:val="auto"/>
          <w:sz w:val="22"/>
          <w:highlight w:val="none"/>
          <w:u w:val="single"/>
        </w:rPr>
        <w:t>Z轴定位精度：≤0.008mm</w:t>
      </w:r>
    </w:p>
    <w:p>
      <w:pPr>
        <w:widowControl/>
        <w:spacing w:line="400" w:lineRule="exact"/>
        <w:ind w:left="420"/>
        <w:jc w:val="left"/>
        <w:rPr>
          <w:rFonts w:ascii="宋体" w:hAnsi="宋体" w:cs="宋体"/>
          <w:b/>
          <w:bCs/>
          <w:color w:val="auto"/>
          <w:sz w:val="22"/>
          <w:highlight w:val="none"/>
        </w:rPr>
      </w:pPr>
      <w:r>
        <w:rPr>
          <w:rFonts w:hint="eastAsia" w:ascii="宋体" w:hAnsi="宋体" w:cs="宋体"/>
          <w:b/>
          <w:bCs/>
          <w:color w:val="auto"/>
          <w:sz w:val="22"/>
          <w:highlight w:val="none"/>
        </w:rPr>
        <w:t>3.重复定位精度：</w:t>
      </w:r>
    </w:p>
    <w:p>
      <w:pPr>
        <w:widowControl/>
        <w:numPr>
          <w:ilvl w:val="0"/>
          <w:numId w:val="11"/>
        </w:numPr>
        <w:spacing w:line="400" w:lineRule="exact"/>
        <w:ind w:firstLine="280"/>
        <w:jc w:val="left"/>
        <w:rPr>
          <w:rFonts w:ascii="宋体" w:hAnsi="宋体" w:cs="宋体"/>
          <w:color w:val="auto"/>
          <w:sz w:val="22"/>
          <w:highlight w:val="none"/>
        </w:rPr>
      </w:pPr>
      <w:r>
        <w:rPr>
          <w:rFonts w:hint="eastAsia" w:ascii="宋体" w:hAnsi="宋体" w:cs="宋体"/>
          <w:color w:val="auto"/>
          <w:sz w:val="22"/>
          <w:highlight w:val="none"/>
        </w:rPr>
        <w:t>X轴重复定位精度：≤0.005mm</w:t>
      </w:r>
    </w:p>
    <w:p>
      <w:pPr>
        <w:widowControl/>
        <w:numPr>
          <w:ilvl w:val="0"/>
          <w:numId w:val="11"/>
        </w:numPr>
        <w:spacing w:line="400" w:lineRule="exact"/>
        <w:ind w:firstLine="280"/>
        <w:jc w:val="left"/>
        <w:rPr>
          <w:rFonts w:ascii="宋体" w:hAnsi="宋体" w:cs="宋体"/>
          <w:color w:val="auto"/>
          <w:sz w:val="22"/>
          <w:highlight w:val="none"/>
        </w:rPr>
      </w:pPr>
      <w:r>
        <w:rPr>
          <w:rFonts w:hint="eastAsia" w:ascii="宋体" w:hAnsi="宋体" w:cs="宋体"/>
          <w:color w:val="auto"/>
          <w:sz w:val="22"/>
          <w:highlight w:val="none"/>
        </w:rPr>
        <w:t>Y轴重复定位精度：≤0.005mm</w:t>
      </w:r>
    </w:p>
    <w:p>
      <w:pPr>
        <w:widowControl/>
        <w:numPr>
          <w:ilvl w:val="0"/>
          <w:numId w:val="11"/>
        </w:numPr>
        <w:spacing w:line="400" w:lineRule="exact"/>
        <w:ind w:firstLine="280"/>
        <w:jc w:val="left"/>
        <w:rPr>
          <w:rFonts w:ascii="宋体" w:hAnsi="宋体" w:cs="宋体"/>
          <w:color w:val="auto"/>
          <w:sz w:val="22"/>
          <w:highlight w:val="none"/>
        </w:rPr>
      </w:pPr>
      <w:r>
        <w:rPr>
          <w:rFonts w:hint="eastAsia" w:ascii="宋体" w:hAnsi="宋体" w:cs="宋体"/>
          <w:color w:val="auto"/>
          <w:sz w:val="22"/>
          <w:highlight w:val="none"/>
        </w:rPr>
        <w:t>Z轴重复定位精度：≤0.005mm</w:t>
      </w:r>
    </w:p>
    <w:p>
      <w:pPr>
        <w:widowControl/>
        <w:spacing w:line="400" w:lineRule="exact"/>
        <w:ind w:left="420"/>
        <w:jc w:val="left"/>
        <w:rPr>
          <w:rFonts w:ascii="宋体" w:hAnsi="宋体" w:cs="宋体"/>
          <w:b/>
          <w:bCs/>
          <w:color w:val="auto"/>
          <w:sz w:val="22"/>
          <w:highlight w:val="none"/>
        </w:rPr>
      </w:pPr>
      <w:r>
        <w:rPr>
          <w:rFonts w:hint="eastAsia" w:ascii="宋体" w:hAnsi="宋体" w:cs="宋体"/>
          <w:b/>
          <w:bCs/>
          <w:color w:val="auto"/>
          <w:sz w:val="22"/>
          <w:highlight w:val="none"/>
        </w:rPr>
        <w:t>4.工作台：</w:t>
      </w:r>
    </w:p>
    <w:p>
      <w:pPr>
        <w:widowControl/>
        <w:numPr>
          <w:ilvl w:val="0"/>
          <w:numId w:val="12"/>
        </w:numPr>
        <w:spacing w:line="400" w:lineRule="exact"/>
        <w:ind w:firstLine="280"/>
        <w:jc w:val="left"/>
        <w:rPr>
          <w:rFonts w:ascii="宋体" w:hAnsi="宋体" w:cs="宋体"/>
          <w:color w:val="auto"/>
          <w:sz w:val="22"/>
          <w:highlight w:val="none"/>
        </w:rPr>
      </w:pPr>
      <w:r>
        <w:rPr>
          <w:rFonts w:hint="eastAsia" w:ascii="宋体" w:hAnsi="宋体" w:cs="宋体"/>
          <w:color w:val="auto"/>
          <w:sz w:val="22"/>
          <w:highlight w:val="none"/>
        </w:rPr>
        <w:t>工作台尺寸：</w:t>
      </w:r>
      <w:r>
        <w:rPr>
          <w:rFonts w:hint="eastAsia" w:ascii="宋体" w:hAnsi="宋体" w:cs="宋体"/>
          <w:color w:val="auto"/>
          <w:sz w:val="22"/>
          <w:highlight w:val="none"/>
          <w:lang w:eastAsia="zh-CN"/>
        </w:rPr>
        <w:t>≥</w:t>
      </w:r>
      <w:r>
        <w:rPr>
          <w:rFonts w:hint="eastAsia" w:ascii="宋体" w:hAnsi="宋体" w:cs="宋体"/>
          <w:color w:val="auto"/>
          <w:sz w:val="22"/>
          <w:highlight w:val="none"/>
        </w:rPr>
        <w:t>400×300mm</w:t>
      </w:r>
    </w:p>
    <w:p>
      <w:pPr>
        <w:widowControl/>
        <w:numPr>
          <w:ilvl w:val="0"/>
          <w:numId w:val="12"/>
        </w:numPr>
        <w:spacing w:line="400" w:lineRule="exact"/>
        <w:ind w:firstLine="280"/>
        <w:jc w:val="left"/>
        <w:rPr>
          <w:rFonts w:ascii="宋体" w:hAnsi="宋体" w:cs="宋体"/>
          <w:color w:val="auto"/>
          <w:sz w:val="22"/>
          <w:highlight w:val="none"/>
        </w:rPr>
      </w:pPr>
      <w:r>
        <w:rPr>
          <w:rFonts w:hint="eastAsia" w:ascii="宋体" w:hAnsi="宋体" w:cs="宋体"/>
          <w:color w:val="auto"/>
          <w:sz w:val="22"/>
          <w:highlight w:val="none"/>
        </w:rPr>
        <w:t>工作台最大负荷：</w:t>
      </w:r>
      <w:r>
        <w:rPr>
          <w:rFonts w:hint="eastAsia" w:ascii="宋体" w:hAnsi="宋体" w:cs="宋体"/>
          <w:color w:val="auto"/>
          <w:sz w:val="22"/>
          <w:highlight w:val="none"/>
          <w:lang w:eastAsia="zh-CN"/>
        </w:rPr>
        <w:t>≥</w:t>
      </w:r>
      <w:r>
        <w:rPr>
          <w:rFonts w:hint="eastAsia" w:ascii="宋体" w:hAnsi="宋体" w:cs="宋体"/>
          <w:color w:val="auto"/>
          <w:sz w:val="22"/>
          <w:highlight w:val="none"/>
        </w:rPr>
        <w:t>20Kg</w:t>
      </w:r>
    </w:p>
    <w:p>
      <w:pPr>
        <w:widowControl/>
        <w:spacing w:line="400" w:lineRule="exact"/>
        <w:ind w:left="420"/>
        <w:jc w:val="left"/>
        <w:rPr>
          <w:rFonts w:ascii="宋体" w:hAnsi="宋体" w:cs="宋体"/>
          <w:b/>
          <w:bCs/>
          <w:color w:val="auto"/>
          <w:sz w:val="22"/>
          <w:highlight w:val="none"/>
        </w:rPr>
      </w:pPr>
      <w:r>
        <w:rPr>
          <w:rFonts w:hint="eastAsia" w:ascii="宋体" w:hAnsi="宋体" w:cs="宋体"/>
          <w:b/>
          <w:bCs/>
          <w:color w:val="auto"/>
          <w:sz w:val="22"/>
          <w:highlight w:val="none"/>
        </w:rPr>
        <w:t>5.数控系统：</w:t>
      </w:r>
    </w:p>
    <w:p>
      <w:pPr>
        <w:widowControl/>
        <w:numPr>
          <w:ilvl w:val="0"/>
          <w:numId w:val="13"/>
        </w:numPr>
        <w:spacing w:line="400" w:lineRule="exact"/>
        <w:ind w:firstLine="280"/>
        <w:jc w:val="left"/>
        <w:rPr>
          <w:rFonts w:ascii="宋体" w:hAnsi="宋体" w:cs="宋体"/>
          <w:color w:val="auto"/>
          <w:sz w:val="22"/>
          <w:highlight w:val="none"/>
        </w:rPr>
      </w:pPr>
      <w:r>
        <w:rPr>
          <w:rFonts w:hint="eastAsia" w:ascii="宋体" w:hAnsi="宋体" w:cs="宋体"/>
          <w:color w:val="auto"/>
          <w:sz w:val="22"/>
          <w:highlight w:val="none"/>
        </w:rPr>
        <w:t>数控系统：ACS</w:t>
      </w:r>
    </w:p>
    <w:p>
      <w:pPr>
        <w:widowControl/>
        <w:numPr>
          <w:ilvl w:val="0"/>
          <w:numId w:val="13"/>
        </w:numPr>
        <w:spacing w:line="400" w:lineRule="exact"/>
        <w:ind w:firstLine="280"/>
        <w:jc w:val="left"/>
        <w:rPr>
          <w:rFonts w:ascii="宋体" w:hAnsi="宋体" w:cs="宋体"/>
          <w:color w:val="auto"/>
          <w:sz w:val="22"/>
          <w:highlight w:val="none"/>
        </w:rPr>
      </w:pPr>
      <w:r>
        <w:rPr>
          <w:rFonts w:hint="eastAsia" w:ascii="宋体" w:hAnsi="宋体" w:cs="宋体"/>
          <w:color w:val="auto"/>
          <w:sz w:val="22"/>
          <w:highlight w:val="none"/>
        </w:rPr>
        <w:t>控制轴数：三</w:t>
      </w:r>
    </w:p>
    <w:p>
      <w:pPr>
        <w:widowControl/>
        <w:spacing w:line="400" w:lineRule="exact"/>
        <w:ind w:left="420"/>
        <w:jc w:val="left"/>
        <w:rPr>
          <w:rFonts w:ascii="宋体" w:hAnsi="宋体" w:cs="宋体"/>
          <w:b/>
          <w:bCs/>
          <w:color w:val="auto"/>
          <w:sz w:val="22"/>
          <w:highlight w:val="none"/>
        </w:rPr>
      </w:pPr>
      <w:r>
        <w:rPr>
          <w:rFonts w:hint="eastAsia" w:ascii="宋体" w:hAnsi="宋体" w:cs="宋体"/>
          <w:b/>
          <w:bCs/>
          <w:color w:val="auto"/>
          <w:sz w:val="22"/>
          <w:highlight w:val="none"/>
        </w:rPr>
        <w:t>6.其他项目：</w:t>
      </w:r>
    </w:p>
    <w:p>
      <w:pPr>
        <w:widowControl/>
        <w:numPr>
          <w:ilvl w:val="0"/>
          <w:numId w:val="14"/>
        </w:numPr>
        <w:spacing w:line="400" w:lineRule="exact"/>
        <w:ind w:firstLine="280"/>
        <w:jc w:val="left"/>
        <w:rPr>
          <w:rFonts w:ascii="宋体" w:hAnsi="宋体" w:cs="宋体"/>
          <w:color w:val="auto"/>
          <w:sz w:val="22"/>
          <w:highlight w:val="none"/>
        </w:rPr>
      </w:pPr>
      <w:r>
        <w:rPr>
          <w:rFonts w:hint="eastAsia" w:ascii="宋体" w:hAnsi="宋体" w:cs="宋体"/>
          <w:color w:val="auto"/>
          <w:sz w:val="22"/>
          <w:highlight w:val="none"/>
        </w:rPr>
        <w:t>机器重量：≤3500Kg</w:t>
      </w:r>
    </w:p>
    <w:p>
      <w:pPr>
        <w:widowControl/>
        <w:numPr>
          <w:ilvl w:val="0"/>
          <w:numId w:val="14"/>
        </w:numPr>
        <w:spacing w:line="400" w:lineRule="exact"/>
        <w:ind w:firstLine="280"/>
        <w:jc w:val="left"/>
        <w:rPr>
          <w:rFonts w:ascii="宋体" w:hAnsi="宋体" w:cs="宋体"/>
          <w:color w:val="auto"/>
          <w:sz w:val="22"/>
          <w:highlight w:val="none"/>
        </w:rPr>
      </w:pPr>
      <w:r>
        <w:rPr>
          <w:rFonts w:hint="eastAsia" w:ascii="宋体" w:hAnsi="宋体" w:cs="宋体"/>
          <w:color w:val="auto"/>
          <w:sz w:val="22"/>
          <w:highlight w:val="none"/>
        </w:rPr>
        <w:t>系统占地尺寸：≤2000mm(宽)*1700mm（深）*2150mm（高）</w:t>
      </w:r>
    </w:p>
    <w:p>
      <w:pPr>
        <w:widowControl/>
        <w:spacing w:line="400" w:lineRule="exact"/>
        <w:ind w:left="420"/>
        <w:jc w:val="left"/>
        <w:rPr>
          <w:rFonts w:ascii="宋体" w:hAnsi="宋体" w:cs="宋体"/>
          <w:b/>
          <w:bCs/>
          <w:color w:val="auto"/>
          <w:sz w:val="22"/>
          <w:highlight w:val="none"/>
        </w:rPr>
      </w:pPr>
      <w:r>
        <w:rPr>
          <w:rFonts w:hint="eastAsia" w:ascii="宋体" w:hAnsi="宋体" w:cs="宋体"/>
          <w:b/>
          <w:bCs/>
          <w:color w:val="auto"/>
          <w:sz w:val="22"/>
          <w:highlight w:val="none"/>
        </w:rPr>
        <w:t>7.电源需求量：8KVA</w:t>
      </w:r>
    </w:p>
    <w:p>
      <w:pPr>
        <w:widowControl/>
        <w:spacing w:line="400" w:lineRule="exact"/>
        <w:ind w:left="420"/>
        <w:jc w:val="left"/>
        <w:rPr>
          <w:rFonts w:ascii="宋体" w:hAnsi="宋体" w:cs="宋体"/>
          <w:b/>
          <w:bCs/>
          <w:color w:val="auto"/>
          <w:sz w:val="22"/>
          <w:highlight w:val="none"/>
          <w:u w:val="single"/>
        </w:rPr>
      </w:pPr>
      <w:r>
        <w:rPr>
          <w:rFonts w:hint="eastAsia" w:ascii="宋体" w:hAnsi="宋体" w:cs="宋体"/>
          <w:color w:val="auto"/>
          <w:kern w:val="0"/>
          <w:sz w:val="22"/>
          <w:highlight w:val="none"/>
          <w:u w:val="single"/>
        </w:rPr>
        <w:t>▲</w:t>
      </w:r>
      <w:r>
        <w:rPr>
          <w:rFonts w:hint="eastAsia" w:ascii="宋体" w:hAnsi="宋体" w:cs="宋体"/>
          <w:b/>
          <w:bCs/>
          <w:color w:val="auto"/>
          <w:sz w:val="22"/>
          <w:highlight w:val="none"/>
          <w:u w:val="single"/>
        </w:rPr>
        <w:t>8.激光器：</w:t>
      </w:r>
    </w:p>
    <w:p>
      <w:pPr>
        <w:widowControl/>
        <w:numPr>
          <w:ilvl w:val="0"/>
          <w:numId w:val="15"/>
        </w:numPr>
        <w:spacing w:line="400" w:lineRule="exact"/>
        <w:ind w:firstLine="280"/>
        <w:jc w:val="left"/>
        <w:rPr>
          <w:rFonts w:ascii="宋体" w:hAnsi="宋体" w:cs="宋体"/>
          <w:color w:val="auto"/>
          <w:sz w:val="22"/>
          <w:highlight w:val="none"/>
          <w:u w:val="single"/>
        </w:rPr>
      </w:pPr>
      <w:r>
        <w:rPr>
          <w:rFonts w:hint="eastAsia" w:ascii="宋体" w:hAnsi="宋体" w:cs="宋体"/>
          <w:color w:val="auto"/>
          <w:sz w:val="22"/>
          <w:highlight w:val="none"/>
          <w:u w:val="single"/>
        </w:rPr>
        <w:t xml:space="preserve">输出波长：1030±10nm&amp;515±10nm </w:t>
      </w:r>
    </w:p>
    <w:p>
      <w:pPr>
        <w:widowControl/>
        <w:numPr>
          <w:ilvl w:val="0"/>
          <w:numId w:val="15"/>
        </w:numPr>
        <w:spacing w:line="400" w:lineRule="exact"/>
        <w:ind w:firstLine="280"/>
        <w:jc w:val="left"/>
        <w:rPr>
          <w:rFonts w:ascii="宋体" w:hAnsi="宋体" w:cs="宋体"/>
          <w:color w:val="auto"/>
          <w:sz w:val="22"/>
          <w:highlight w:val="none"/>
          <w:u w:val="single"/>
        </w:rPr>
      </w:pPr>
      <w:r>
        <w:rPr>
          <w:rFonts w:hint="eastAsia" w:ascii="宋体" w:hAnsi="宋体" w:cs="宋体"/>
          <w:color w:val="auto"/>
          <w:sz w:val="22"/>
          <w:highlight w:val="none"/>
          <w:u w:val="single"/>
        </w:rPr>
        <w:t>平均输出功率：20w@1030nm</w:t>
      </w:r>
    </w:p>
    <w:p>
      <w:pPr>
        <w:widowControl/>
        <w:numPr>
          <w:ilvl w:val="0"/>
          <w:numId w:val="15"/>
        </w:numPr>
        <w:spacing w:line="400" w:lineRule="exact"/>
        <w:ind w:firstLine="280"/>
        <w:jc w:val="left"/>
        <w:rPr>
          <w:rFonts w:ascii="宋体" w:hAnsi="宋体" w:cs="宋体"/>
          <w:color w:val="auto"/>
          <w:sz w:val="22"/>
          <w:highlight w:val="none"/>
          <w:u w:val="single"/>
        </w:rPr>
      </w:pPr>
      <w:r>
        <w:rPr>
          <w:rFonts w:hint="eastAsia" w:ascii="宋体" w:hAnsi="宋体" w:cs="宋体"/>
          <w:color w:val="auto"/>
          <w:sz w:val="22"/>
          <w:highlight w:val="none"/>
          <w:u w:val="single"/>
        </w:rPr>
        <w:t xml:space="preserve">脉冲宽度：≤300fs </w:t>
      </w:r>
    </w:p>
    <w:p>
      <w:pPr>
        <w:widowControl/>
        <w:numPr>
          <w:ilvl w:val="0"/>
          <w:numId w:val="15"/>
        </w:numPr>
        <w:spacing w:line="400" w:lineRule="exact"/>
        <w:ind w:firstLine="280"/>
        <w:jc w:val="left"/>
        <w:rPr>
          <w:rFonts w:ascii="宋体" w:hAnsi="宋体" w:cs="宋体"/>
          <w:color w:val="auto"/>
          <w:sz w:val="22"/>
          <w:highlight w:val="none"/>
          <w:u w:val="single"/>
        </w:rPr>
      </w:pPr>
      <w:r>
        <w:rPr>
          <w:rFonts w:hint="eastAsia" w:ascii="宋体" w:hAnsi="宋体" w:cs="宋体"/>
          <w:color w:val="auto"/>
          <w:sz w:val="22"/>
          <w:highlight w:val="none"/>
          <w:u w:val="single"/>
        </w:rPr>
        <w:t>最大单脉冲能量：≥0.1mJ</w:t>
      </w:r>
    </w:p>
    <w:p>
      <w:pPr>
        <w:widowControl/>
        <w:numPr>
          <w:ilvl w:val="0"/>
          <w:numId w:val="15"/>
        </w:numPr>
        <w:spacing w:line="400" w:lineRule="exact"/>
        <w:ind w:firstLine="280"/>
        <w:jc w:val="left"/>
        <w:rPr>
          <w:rFonts w:ascii="宋体" w:hAnsi="宋体" w:cs="宋体"/>
          <w:color w:val="auto"/>
          <w:sz w:val="22"/>
          <w:highlight w:val="none"/>
          <w:u w:val="single"/>
        </w:rPr>
      </w:pPr>
      <w:r>
        <w:rPr>
          <w:rFonts w:hint="eastAsia" w:ascii="宋体" w:hAnsi="宋体" w:cs="宋体"/>
          <w:color w:val="auto"/>
          <w:sz w:val="22"/>
          <w:highlight w:val="none"/>
          <w:u w:val="single"/>
        </w:rPr>
        <w:t>光束质量： M</w:t>
      </w:r>
      <w:r>
        <w:rPr>
          <w:rFonts w:hint="eastAsia" w:ascii="宋体" w:hAnsi="宋体" w:cs="宋体"/>
          <w:color w:val="auto"/>
          <w:sz w:val="22"/>
          <w:highlight w:val="none"/>
          <w:u w:val="single"/>
          <w:vertAlign w:val="superscript"/>
        </w:rPr>
        <w:t>2</w:t>
      </w:r>
      <w:r>
        <w:rPr>
          <w:rFonts w:hint="eastAsia" w:ascii="宋体" w:hAnsi="宋体" w:cs="宋体"/>
          <w:color w:val="auto"/>
          <w:sz w:val="22"/>
          <w:highlight w:val="none"/>
          <w:u w:val="single"/>
        </w:rPr>
        <w:t>＜1.3</w:t>
      </w:r>
    </w:p>
    <w:p>
      <w:pPr>
        <w:widowControl/>
        <w:numPr>
          <w:ilvl w:val="0"/>
          <w:numId w:val="15"/>
        </w:numPr>
        <w:spacing w:line="400" w:lineRule="exact"/>
        <w:ind w:firstLine="280"/>
        <w:jc w:val="left"/>
        <w:rPr>
          <w:rFonts w:ascii="宋体" w:hAnsi="宋体" w:cs="宋体"/>
          <w:color w:val="auto"/>
          <w:sz w:val="22"/>
          <w:highlight w:val="none"/>
          <w:u w:val="single"/>
        </w:rPr>
      </w:pPr>
      <w:r>
        <w:rPr>
          <w:rFonts w:hint="eastAsia" w:ascii="宋体" w:hAnsi="宋体" w:cs="宋体"/>
          <w:color w:val="auto"/>
          <w:sz w:val="22"/>
          <w:highlight w:val="none"/>
          <w:u w:val="single"/>
        </w:rPr>
        <w:t>脉冲稳定性：＜0.5% RMS</w:t>
      </w:r>
    </w:p>
    <w:p>
      <w:pPr>
        <w:widowControl/>
        <w:numPr>
          <w:ilvl w:val="0"/>
          <w:numId w:val="15"/>
        </w:numPr>
        <w:spacing w:line="400" w:lineRule="exact"/>
        <w:ind w:firstLine="280"/>
        <w:jc w:val="left"/>
        <w:rPr>
          <w:rFonts w:ascii="宋体" w:hAnsi="宋体" w:cs="宋体"/>
          <w:color w:val="auto"/>
          <w:sz w:val="22"/>
          <w:highlight w:val="none"/>
          <w:u w:val="single"/>
        </w:rPr>
      </w:pPr>
      <w:r>
        <w:rPr>
          <w:rFonts w:hint="eastAsia" w:ascii="宋体" w:hAnsi="宋体" w:cs="宋体"/>
          <w:color w:val="auto"/>
          <w:sz w:val="22"/>
          <w:highlight w:val="none"/>
          <w:u w:val="single"/>
        </w:rPr>
        <w:t>重复频率：100KHz-200KHz可调</w:t>
      </w:r>
    </w:p>
    <w:p>
      <w:pPr>
        <w:widowControl/>
        <w:spacing w:line="400" w:lineRule="exact"/>
        <w:ind w:left="420"/>
        <w:jc w:val="left"/>
        <w:rPr>
          <w:rFonts w:ascii="宋体" w:hAnsi="宋体" w:cs="宋体"/>
          <w:b/>
          <w:bCs/>
          <w:color w:val="auto"/>
          <w:sz w:val="22"/>
          <w:highlight w:val="none"/>
          <w:u w:val="single"/>
        </w:rPr>
      </w:pPr>
      <w:r>
        <w:rPr>
          <w:rFonts w:hint="eastAsia" w:ascii="宋体" w:hAnsi="宋体" w:cs="宋体"/>
          <w:color w:val="auto"/>
          <w:kern w:val="0"/>
          <w:sz w:val="22"/>
          <w:highlight w:val="none"/>
          <w:u w:val="single"/>
        </w:rPr>
        <w:t>▲</w:t>
      </w:r>
      <w:r>
        <w:rPr>
          <w:rFonts w:hint="eastAsia" w:ascii="宋体" w:hAnsi="宋体" w:cs="宋体"/>
          <w:b/>
          <w:bCs/>
          <w:color w:val="auto"/>
          <w:sz w:val="22"/>
          <w:highlight w:val="none"/>
          <w:u w:val="single"/>
        </w:rPr>
        <w:t>9.旋切光学扫描装置：</w:t>
      </w:r>
    </w:p>
    <w:p>
      <w:pPr>
        <w:widowControl/>
        <w:numPr>
          <w:ilvl w:val="0"/>
          <w:numId w:val="16"/>
        </w:numPr>
        <w:spacing w:line="400" w:lineRule="exact"/>
        <w:ind w:firstLine="280"/>
        <w:jc w:val="left"/>
        <w:rPr>
          <w:rFonts w:ascii="宋体" w:hAnsi="宋体" w:cs="宋体"/>
          <w:color w:val="auto"/>
          <w:sz w:val="22"/>
          <w:highlight w:val="none"/>
          <w:u w:val="single"/>
        </w:rPr>
      </w:pPr>
      <w:r>
        <w:rPr>
          <w:rFonts w:hint="eastAsia" w:ascii="宋体" w:hAnsi="宋体" w:cs="宋体"/>
          <w:color w:val="auto"/>
          <w:sz w:val="22"/>
          <w:highlight w:val="none"/>
          <w:u w:val="single"/>
        </w:rPr>
        <w:t>最大扫描速度：≥2400rpm</w:t>
      </w:r>
    </w:p>
    <w:p>
      <w:pPr>
        <w:widowControl/>
        <w:numPr>
          <w:ilvl w:val="0"/>
          <w:numId w:val="16"/>
        </w:numPr>
        <w:spacing w:line="400" w:lineRule="exact"/>
        <w:ind w:firstLine="280"/>
        <w:jc w:val="left"/>
        <w:rPr>
          <w:rFonts w:ascii="宋体" w:hAnsi="宋体" w:cs="宋体"/>
          <w:color w:val="auto"/>
          <w:sz w:val="22"/>
          <w:highlight w:val="none"/>
          <w:u w:val="single"/>
        </w:rPr>
      </w:pPr>
      <w:r>
        <w:rPr>
          <w:rFonts w:hint="eastAsia" w:ascii="宋体" w:hAnsi="宋体" w:cs="宋体"/>
          <w:color w:val="auto"/>
          <w:sz w:val="22"/>
          <w:highlight w:val="none"/>
          <w:u w:val="single"/>
        </w:rPr>
        <w:t>扫描孔径范围：0.05mm-0.25mm</w:t>
      </w:r>
    </w:p>
    <w:p>
      <w:pPr>
        <w:widowControl/>
        <w:numPr>
          <w:ilvl w:val="0"/>
          <w:numId w:val="16"/>
        </w:numPr>
        <w:spacing w:line="400" w:lineRule="exact"/>
        <w:ind w:firstLine="280"/>
        <w:jc w:val="left"/>
        <w:rPr>
          <w:rFonts w:ascii="宋体" w:hAnsi="宋体" w:cs="宋体"/>
          <w:color w:val="auto"/>
          <w:sz w:val="22"/>
          <w:highlight w:val="none"/>
          <w:u w:val="single"/>
        </w:rPr>
      </w:pPr>
      <w:r>
        <w:rPr>
          <w:rFonts w:hint="eastAsia" w:ascii="宋体" w:hAnsi="宋体" w:cs="宋体"/>
          <w:color w:val="auto"/>
          <w:sz w:val="22"/>
          <w:highlight w:val="none"/>
          <w:u w:val="single"/>
        </w:rPr>
        <w:t>具备圆柱孔加工能力,所加工的孔在进口和出口处的直径尺寸差（孔径0.2mm，深度1mm情况下）：≤0.02mm</w:t>
      </w:r>
    </w:p>
    <w:p>
      <w:pPr>
        <w:widowControl/>
        <w:numPr>
          <w:ilvl w:val="0"/>
          <w:numId w:val="16"/>
        </w:numPr>
        <w:spacing w:line="400" w:lineRule="exact"/>
        <w:ind w:firstLine="280"/>
        <w:jc w:val="left"/>
        <w:rPr>
          <w:rFonts w:ascii="宋体" w:hAnsi="宋体" w:cs="宋体"/>
          <w:color w:val="auto"/>
          <w:sz w:val="22"/>
          <w:highlight w:val="none"/>
          <w:u w:val="single"/>
        </w:rPr>
      </w:pPr>
      <w:r>
        <w:rPr>
          <w:rFonts w:hint="eastAsia" w:ascii="宋体" w:hAnsi="宋体" w:cs="宋体"/>
          <w:color w:val="auto"/>
          <w:sz w:val="22"/>
          <w:highlight w:val="none"/>
          <w:u w:val="single"/>
        </w:rPr>
        <w:t>具备圆环扫描方式和螺旋线扫描方式，可实现加工进给和扫描参数的协同控制</w:t>
      </w:r>
    </w:p>
    <w:p>
      <w:pPr>
        <w:widowControl/>
        <w:numPr>
          <w:ilvl w:val="0"/>
          <w:numId w:val="16"/>
        </w:numPr>
        <w:spacing w:line="400" w:lineRule="exact"/>
        <w:ind w:firstLine="280"/>
        <w:jc w:val="left"/>
        <w:rPr>
          <w:rFonts w:ascii="宋体" w:hAnsi="宋体" w:cs="宋体"/>
          <w:color w:val="auto"/>
          <w:sz w:val="22"/>
          <w:highlight w:val="none"/>
          <w:u w:val="single"/>
        </w:rPr>
      </w:pPr>
      <w:r>
        <w:rPr>
          <w:rFonts w:hint="eastAsia" w:ascii="宋体" w:hAnsi="宋体" w:cs="宋体"/>
          <w:color w:val="auto"/>
          <w:sz w:val="22"/>
          <w:highlight w:val="none"/>
          <w:u w:val="single"/>
        </w:rPr>
        <w:t>具备激光能量场三维编程控制模式，可对扫描均匀性进行分区编程控制，可对不同区域的功率进行编程控制，可对微孔纵向参数进行编程控制</w:t>
      </w:r>
    </w:p>
    <w:p>
      <w:pPr>
        <w:widowControl/>
        <w:spacing w:line="400" w:lineRule="exact"/>
        <w:ind w:left="420"/>
        <w:jc w:val="left"/>
        <w:rPr>
          <w:rFonts w:ascii="宋体" w:hAnsi="宋体" w:cs="宋体"/>
          <w:b/>
          <w:bCs/>
          <w:color w:val="auto"/>
          <w:sz w:val="22"/>
          <w:highlight w:val="none"/>
        </w:rPr>
      </w:pPr>
      <w:r>
        <w:rPr>
          <w:rFonts w:hint="eastAsia" w:ascii="宋体" w:hAnsi="宋体" w:cs="宋体"/>
          <w:b/>
          <w:bCs/>
          <w:color w:val="auto"/>
          <w:sz w:val="22"/>
          <w:highlight w:val="none"/>
        </w:rPr>
        <w:t>10.异形微结构刻蚀模组：</w:t>
      </w:r>
    </w:p>
    <w:p>
      <w:pPr>
        <w:widowControl/>
        <w:numPr>
          <w:ilvl w:val="0"/>
          <w:numId w:val="17"/>
        </w:numPr>
        <w:spacing w:line="400" w:lineRule="exact"/>
        <w:ind w:firstLine="280"/>
        <w:jc w:val="left"/>
        <w:rPr>
          <w:rFonts w:ascii="宋体" w:hAnsi="宋体" w:cs="宋体"/>
          <w:color w:val="auto"/>
          <w:sz w:val="22"/>
          <w:highlight w:val="none"/>
        </w:rPr>
      </w:pPr>
      <w:r>
        <w:rPr>
          <w:rFonts w:hint="eastAsia" w:ascii="宋体" w:hAnsi="宋体" w:cs="宋体"/>
          <w:color w:val="auto"/>
          <w:sz w:val="22"/>
          <w:highlight w:val="none"/>
        </w:rPr>
        <w:t xml:space="preserve">最大扫描速度：≥2m/s </w:t>
      </w:r>
    </w:p>
    <w:p>
      <w:pPr>
        <w:widowControl/>
        <w:numPr>
          <w:ilvl w:val="0"/>
          <w:numId w:val="17"/>
        </w:numPr>
        <w:spacing w:line="400" w:lineRule="exact"/>
        <w:ind w:firstLine="280"/>
        <w:jc w:val="left"/>
        <w:rPr>
          <w:rFonts w:ascii="宋体" w:hAnsi="宋体" w:cs="宋体"/>
          <w:color w:val="auto"/>
          <w:sz w:val="22"/>
          <w:highlight w:val="none"/>
        </w:rPr>
      </w:pPr>
      <w:r>
        <w:rPr>
          <w:rFonts w:hint="eastAsia" w:ascii="宋体" w:hAnsi="宋体" w:cs="宋体"/>
          <w:color w:val="auto"/>
          <w:sz w:val="22"/>
          <w:highlight w:val="none"/>
        </w:rPr>
        <w:t>最小分辨率：≤15urad</w:t>
      </w:r>
    </w:p>
    <w:p>
      <w:pPr>
        <w:widowControl/>
        <w:numPr>
          <w:ilvl w:val="0"/>
          <w:numId w:val="17"/>
        </w:numPr>
        <w:spacing w:line="400" w:lineRule="exact"/>
        <w:ind w:firstLine="280"/>
        <w:jc w:val="left"/>
        <w:rPr>
          <w:rFonts w:ascii="宋体" w:hAnsi="宋体" w:cs="宋体"/>
          <w:color w:val="auto"/>
          <w:sz w:val="22"/>
          <w:highlight w:val="none"/>
        </w:rPr>
      </w:pPr>
      <w:r>
        <w:rPr>
          <w:rFonts w:hint="eastAsia" w:ascii="宋体" w:hAnsi="宋体" w:cs="宋体"/>
          <w:color w:val="auto"/>
          <w:sz w:val="22"/>
          <w:highlight w:val="none"/>
        </w:rPr>
        <w:t>扫描范围：≥20×20mm</w:t>
      </w:r>
    </w:p>
    <w:p>
      <w:pPr>
        <w:widowControl/>
        <w:numPr>
          <w:ilvl w:val="0"/>
          <w:numId w:val="17"/>
        </w:numPr>
        <w:spacing w:line="400" w:lineRule="exact"/>
        <w:ind w:firstLine="280"/>
        <w:jc w:val="left"/>
        <w:rPr>
          <w:rFonts w:ascii="宋体" w:hAnsi="宋体" w:cs="宋体"/>
          <w:color w:val="auto"/>
          <w:sz w:val="22"/>
          <w:highlight w:val="none"/>
        </w:rPr>
      </w:pPr>
      <w:r>
        <w:rPr>
          <w:rFonts w:hint="eastAsia" w:ascii="宋体" w:hAnsi="宋体" w:cs="宋体"/>
          <w:color w:val="auto"/>
          <w:sz w:val="22"/>
          <w:highlight w:val="none"/>
        </w:rPr>
        <w:t>可通过逐层进给扫描方式实现如簸箕孔等异形微孔的加工</w:t>
      </w:r>
    </w:p>
    <w:p>
      <w:pPr>
        <w:widowControl/>
        <w:spacing w:line="400" w:lineRule="exact"/>
        <w:ind w:left="420"/>
        <w:jc w:val="left"/>
        <w:rPr>
          <w:rFonts w:ascii="宋体" w:hAnsi="宋体" w:cs="宋体"/>
          <w:b/>
          <w:bCs/>
          <w:color w:val="auto"/>
          <w:sz w:val="22"/>
          <w:highlight w:val="none"/>
        </w:rPr>
      </w:pPr>
      <w:r>
        <w:rPr>
          <w:rFonts w:hint="eastAsia" w:ascii="宋体" w:hAnsi="宋体" w:cs="宋体"/>
          <w:b/>
          <w:bCs/>
          <w:color w:val="auto"/>
          <w:sz w:val="22"/>
          <w:highlight w:val="none"/>
        </w:rPr>
        <w:t>11.焦距找正模块：</w:t>
      </w:r>
    </w:p>
    <w:p>
      <w:pPr>
        <w:widowControl/>
        <w:numPr>
          <w:ilvl w:val="0"/>
          <w:numId w:val="18"/>
        </w:numPr>
        <w:spacing w:line="400" w:lineRule="exact"/>
        <w:ind w:firstLine="280"/>
        <w:jc w:val="left"/>
        <w:rPr>
          <w:rFonts w:ascii="宋体" w:hAnsi="宋体" w:cs="宋体"/>
          <w:color w:val="auto"/>
          <w:sz w:val="22"/>
          <w:highlight w:val="none"/>
        </w:rPr>
      </w:pPr>
      <w:r>
        <w:rPr>
          <w:rFonts w:hint="eastAsia" w:ascii="宋体" w:hAnsi="宋体" w:cs="宋体"/>
          <w:color w:val="auto"/>
          <w:sz w:val="22"/>
          <w:highlight w:val="none"/>
        </w:rPr>
        <w:t>测量完成后可自动存储找正后的焦点位置</w:t>
      </w:r>
    </w:p>
    <w:p>
      <w:pPr>
        <w:widowControl/>
        <w:numPr>
          <w:ilvl w:val="0"/>
          <w:numId w:val="18"/>
        </w:numPr>
        <w:spacing w:line="400" w:lineRule="exact"/>
        <w:ind w:firstLine="280"/>
        <w:jc w:val="left"/>
        <w:rPr>
          <w:rFonts w:ascii="宋体" w:hAnsi="宋体" w:cs="宋体"/>
          <w:color w:val="auto"/>
          <w:sz w:val="22"/>
          <w:highlight w:val="none"/>
        </w:rPr>
      </w:pPr>
      <w:r>
        <w:rPr>
          <w:rFonts w:hint="eastAsia" w:ascii="宋体" w:hAnsi="宋体" w:cs="宋体"/>
          <w:color w:val="auto"/>
          <w:sz w:val="22"/>
          <w:highlight w:val="none"/>
        </w:rPr>
        <w:t>测量精度：≤10um</w:t>
      </w:r>
    </w:p>
    <w:p>
      <w:pPr>
        <w:widowControl/>
        <w:spacing w:line="400" w:lineRule="exact"/>
        <w:ind w:left="420"/>
        <w:jc w:val="left"/>
        <w:rPr>
          <w:rFonts w:ascii="宋体" w:hAnsi="宋体" w:cs="宋体"/>
          <w:b/>
          <w:bCs/>
          <w:color w:val="auto"/>
          <w:sz w:val="22"/>
          <w:highlight w:val="none"/>
        </w:rPr>
      </w:pPr>
      <w:r>
        <w:rPr>
          <w:rFonts w:hint="eastAsia" w:ascii="宋体" w:hAnsi="宋体" w:cs="宋体"/>
          <w:b/>
          <w:bCs/>
          <w:color w:val="auto"/>
          <w:sz w:val="22"/>
          <w:highlight w:val="none"/>
        </w:rPr>
        <w:t>12.加工能力</w:t>
      </w:r>
    </w:p>
    <w:p>
      <w:pPr>
        <w:widowControl/>
        <w:numPr>
          <w:ilvl w:val="0"/>
          <w:numId w:val="0"/>
        </w:numPr>
        <w:spacing w:line="400" w:lineRule="exact"/>
        <w:ind w:left="640" w:leftChars="0"/>
        <w:jc w:val="left"/>
        <w:rPr>
          <w:rFonts w:hint="eastAsia" w:ascii="宋体" w:hAnsi="宋体" w:cs="宋体"/>
          <w:color w:val="auto"/>
          <w:sz w:val="22"/>
          <w:highlight w:val="none"/>
        </w:rPr>
      </w:pPr>
      <w:r>
        <w:rPr>
          <w:rFonts w:hint="eastAsia" w:ascii="宋体" w:hAnsi="宋体" w:cs="宋体"/>
          <w:color w:val="auto"/>
          <w:sz w:val="22"/>
          <w:highlight w:val="none"/>
          <w:lang w:val="en-US" w:eastAsia="zh-CN"/>
        </w:rPr>
        <w:t xml:space="preserve">a)  </w:t>
      </w:r>
      <w:r>
        <w:rPr>
          <w:rFonts w:hint="eastAsia" w:ascii="宋体" w:hAnsi="宋体" w:cs="宋体"/>
          <w:color w:val="auto"/>
          <w:sz w:val="22"/>
          <w:highlight w:val="none"/>
        </w:rPr>
        <w:t>加工具有良好的表面完整性，可实现“无重铸层”和“无微裂纹”高质量加工，可实现对壁保护</w:t>
      </w:r>
    </w:p>
    <w:p>
      <w:pPr>
        <w:widowControl/>
        <w:numPr>
          <w:ilvl w:val="0"/>
          <w:numId w:val="0"/>
        </w:numPr>
        <w:spacing w:line="400" w:lineRule="exact"/>
        <w:ind w:left="640" w:leftChars="0"/>
        <w:jc w:val="left"/>
        <w:rPr>
          <w:rFonts w:ascii="宋体" w:hAnsi="宋体" w:cs="宋体"/>
          <w:color w:val="auto"/>
          <w:sz w:val="22"/>
          <w:highlight w:val="none"/>
        </w:rPr>
      </w:pPr>
      <w:r>
        <w:rPr>
          <w:rFonts w:hint="eastAsia" w:ascii="宋体" w:hAnsi="宋体" w:cs="宋体"/>
          <w:color w:val="auto"/>
          <w:sz w:val="22"/>
          <w:highlight w:val="none"/>
          <w:lang w:val="en-US" w:eastAsia="zh-CN"/>
        </w:rPr>
        <w:t xml:space="preserve">b)  </w:t>
      </w:r>
      <w:r>
        <w:rPr>
          <w:rFonts w:hint="eastAsia" w:ascii="宋体" w:hAnsi="宋体" w:cs="宋体"/>
          <w:color w:val="auto"/>
          <w:sz w:val="22"/>
          <w:highlight w:val="none"/>
        </w:rPr>
        <w:t>加工速度：≥3mm/min @ φ0.2mm</w:t>
      </w:r>
    </w:p>
    <w:p>
      <w:pPr>
        <w:widowControl/>
        <w:numPr>
          <w:ilvl w:val="0"/>
          <w:numId w:val="0"/>
        </w:numPr>
        <w:spacing w:line="400" w:lineRule="exact"/>
        <w:ind w:left="640" w:leftChars="0"/>
        <w:jc w:val="left"/>
        <w:rPr>
          <w:rFonts w:ascii="宋体" w:hAnsi="宋体" w:cs="宋体"/>
          <w:color w:val="auto"/>
          <w:sz w:val="22"/>
          <w:highlight w:val="none"/>
        </w:rPr>
      </w:pPr>
      <w:r>
        <w:rPr>
          <w:rFonts w:hint="eastAsia" w:ascii="宋体" w:hAnsi="宋体" w:cs="宋体"/>
          <w:color w:val="auto"/>
          <w:sz w:val="22"/>
          <w:highlight w:val="none"/>
          <w:lang w:val="en-US" w:eastAsia="zh-CN"/>
        </w:rPr>
        <w:t xml:space="preserve">c)  </w:t>
      </w:r>
      <w:r>
        <w:rPr>
          <w:rFonts w:hint="eastAsia" w:ascii="宋体" w:hAnsi="宋体" w:cs="宋体"/>
          <w:color w:val="auto"/>
          <w:sz w:val="22"/>
          <w:highlight w:val="none"/>
        </w:rPr>
        <w:t>孔内壁粗糙度：Ra≤0.4μm</w:t>
      </w:r>
    </w:p>
    <w:p>
      <w:pPr>
        <w:widowControl/>
        <w:numPr>
          <w:ilvl w:val="0"/>
          <w:numId w:val="0"/>
        </w:numPr>
        <w:spacing w:line="400" w:lineRule="exact"/>
        <w:ind w:left="640" w:leftChars="0"/>
        <w:jc w:val="left"/>
        <w:rPr>
          <w:rFonts w:ascii="宋体" w:hAnsi="宋体" w:cs="宋体"/>
          <w:color w:val="auto"/>
          <w:sz w:val="22"/>
          <w:highlight w:val="none"/>
        </w:rPr>
      </w:pPr>
      <w:r>
        <w:rPr>
          <w:rFonts w:hint="eastAsia" w:ascii="宋体" w:hAnsi="宋体" w:cs="宋体"/>
          <w:color w:val="auto"/>
          <w:sz w:val="22"/>
          <w:highlight w:val="none"/>
          <w:lang w:val="en-US" w:eastAsia="zh-CN"/>
        </w:rPr>
        <w:t xml:space="preserve">d)  </w:t>
      </w:r>
      <w:r>
        <w:rPr>
          <w:rFonts w:hint="eastAsia" w:ascii="宋体" w:hAnsi="宋体" w:cs="宋体"/>
          <w:color w:val="auto"/>
          <w:sz w:val="22"/>
          <w:highlight w:val="none"/>
        </w:rPr>
        <w:t>最大加工深度：≥2mm</w:t>
      </w:r>
    </w:p>
    <w:p>
      <w:pPr>
        <w:widowControl/>
        <w:numPr>
          <w:ilvl w:val="0"/>
          <w:numId w:val="0"/>
        </w:numPr>
        <w:spacing w:line="400" w:lineRule="exact"/>
        <w:ind w:left="640" w:leftChars="0"/>
        <w:jc w:val="left"/>
        <w:rPr>
          <w:rFonts w:ascii="宋体" w:hAnsi="宋体" w:cs="宋体"/>
          <w:color w:val="auto"/>
          <w:sz w:val="22"/>
          <w:highlight w:val="none"/>
        </w:rPr>
      </w:pPr>
      <w:r>
        <w:rPr>
          <w:rFonts w:hint="eastAsia" w:ascii="宋体" w:hAnsi="宋体" w:cs="宋体"/>
          <w:color w:val="auto"/>
          <w:sz w:val="22"/>
          <w:highlight w:val="none"/>
          <w:lang w:val="en-US" w:eastAsia="zh-CN"/>
        </w:rPr>
        <w:t xml:space="preserve">e)  </w:t>
      </w:r>
      <w:r>
        <w:rPr>
          <w:rFonts w:hint="eastAsia" w:ascii="宋体" w:hAnsi="宋体" w:cs="宋体"/>
          <w:color w:val="auto"/>
          <w:sz w:val="22"/>
          <w:highlight w:val="none"/>
        </w:rPr>
        <w:t>微孔孔口：无毛刺、无飞溅物</w:t>
      </w:r>
    </w:p>
    <w:p>
      <w:pPr>
        <w:widowControl/>
        <w:spacing w:line="400" w:lineRule="exact"/>
        <w:ind w:left="425"/>
        <w:jc w:val="left"/>
        <w:outlineLvl w:val="1"/>
        <w:rPr>
          <w:rFonts w:ascii="宋体" w:hAnsi="宋体" w:cs="宋体"/>
          <w:b/>
          <w:iCs/>
          <w:color w:val="auto"/>
          <w:sz w:val="22"/>
          <w:highlight w:val="none"/>
        </w:rPr>
      </w:pPr>
      <w:r>
        <w:rPr>
          <w:rFonts w:hint="eastAsia" w:ascii="宋体" w:hAnsi="宋体" w:cs="宋体"/>
          <w:b/>
          <w:iCs/>
          <w:color w:val="auto"/>
          <w:sz w:val="22"/>
          <w:highlight w:val="none"/>
        </w:rPr>
        <w:t>13.飞秒激光器</w:t>
      </w:r>
    </w:p>
    <w:p>
      <w:pPr>
        <w:spacing w:line="400" w:lineRule="exact"/>
        <w:ind w:firstLine="440" w:firstLineChars="200"/>
        <w:rPr>
          <w:rFonts w:ascii="宋体" w:hAnsi="宋体" w:cs="宋体"/>
          <w:bCs/>
          <w:color w:val="auto"/>
          <w:sz w:val="22"/>
          <w:highlight w:val="none"/>
        </w:rPr>
      </w:pPr>
      <w:r>
        <w:rPr>
          <w:rFonts w:hint="eastAsia" w:ascii="宋体" w:hAnsi="宋体" w:cs="宋体"/>
          <w:bCs/>
          <w:color w:val="auto"/>
          <w:sz w:val="22"/>
          <w:highlight w:val="none"/>
        </w:rPr>
        <w:t>本系统采用超快激光器作用加工能源，超短脉冲激光可将被加工材料直接电离，可实现无重铸层的高效冷加工。</w:t>
      </w:r>
    </w:p>
    <w:p>
      <w:pPr>
        <w:widowControl/>
        <w:spacing w:line="400" w:lineRule="exact"/>
        <w:jc w:val="left"/>
        <w:outlineLvl w:val="1"/>
        <w:rPr>
          <w:rFonts w:ascii="宋体" w:hAnsi="宋体" w:cs="宋体"/>
          <w:b/>
          <w:iCs/>
          <w:color w:val="auto"/>
          <w:sz w:val="22"/>
          <w:highlight w:val="none"/>
        </w:rPr>
      </w:pPr>
      <w:r>
        <w:rPr>
          <w:rFonts w:hint="eastAsia" w:ascii="宋体" w:hAnsi="宋体" w:cs="宋体"/>
          <w:b/>
          <w:iCs/>
          <w:color w:val="auto"/>
          <w:sz w:val="22"/>
          <w:highlight w:val="none"/>
        </w:rPr>
        <w:t>（三）旋切光学扫描装置</w:t>
      </w:r>
    </w:p>
    <w:p>
      <w:pPr>
        <w:spacing w:line="400" w:lineRule="exact"/>
        <w:ind w:firstLine="440" w:firstLineChars="200"/>
        <w:rPr>
          <w:rFonts w:ascii="宋体" w:hAnsi="宋体" w:cs="宋体"/>
          <w:bCs/>
          <w:color w:val="auto"/>
          <w:sz w:val="22"/>
          <w:highlight w:val="none"/>
        </w:rPr>
      </w:pPr>
      <w:r>
        <w:rPr>
          <w:rFonts w:hint="eastAsia" w:ascii="宋体" w:hAnsi="宋体" w:cs="宋体"/>
          <w:bCs/>
          <w:color w:val="auto"/>
          <w:sz w:val="22"/>
          <w:highlight w:val="none"/>
        </w:rPr>
        <w:t>旋切扫描制孔通过对焦点位置和光束入射角的控制来实现，焦点扫描轨迹可通过一组参数进行定义，可实现圆面/环扫描、螺旋线扫描、环扫描等，通过对扫描分布、速度、激光功率、锥度修正量等参数的优化，可实现不同锥度要求孔的加工等。</w:t>
      </w:r>
    </w:p>
    <w:p>
      <w:pPr>
        <w:widowControl/>
        <w:spacing w:line="400" w:lineRule="exact"/>
        <w:jc w:val="left"/>
        <w:outlineLvl w:val="1"/>
        <w:rPr>
          <w:rFonts w:ascii="宋体" w:hAnsi="宋体" w:cs="宋体"/>
          <w:b/>
          <w:iCs/>
          <w:color w:val="auto"/>
          <w:sz w:val="22"/>
          <w:highlight w:val="none"/>
        </w:rPr>
      </w:pPr>
      <w:r>
        <w:rPr>
          <w:rFonts w:hint="eastAsia" w:ascii="宋体" w:hAnsi="宋体" w:cs="宋体"/>
          <w:b/>
          <w:iCs/>
          <w:color w:val="auto"/>
          <w:sz w:val="22"/>
          <w:highlight w:val="none"/>
        </w:rPr>
        <w:t>（四）异形微结构刻蚀模组</w:t>
      </w:r>
    </w:p>
    <w:p>
      <w:pPr>
        <w:spacing w:line="400" w:lineRule="exact"/>
        <w:ind w:firstLine="440" w:firstLineChars="200"/>
        <w:rPr>
          <w:rFonts w:ascii="宋体" w:hAnsi="宋体" w:cs="宋体"/>
          <w:bCs/>
          <w:color w:val="auto"/>
          <w:sz w:val="22"/>
          <w:highlight w:val="none"/>
        </w:rPr>
      </w:pPr>
      <w:r>
        <w:rPr>
          <w:rFonts w:hint="eastAsia" w:ascii="宋体" w:hAnsi="宋体" w:cs="宋体"/>
          <w:bCs/>
          <w:color w:val="auto"/>
          <w:sz w:val="22"/>
          <w:highlight w:val="none"/>
        </w:rPr>
        <w:t>系统通过配备扫描振镜实现异型微结构加工，扫描振镜主要由两个垂直安装的高速摆镜构成，是通过X轴旋转振镜和Y轴旋转振镜在二维方向摆动扫描实现光束的扫描控制。两个振镜相互配合偏转不同的角度就可以带动激光束在扫描平面上扫面出完整的图形。</w:t>
      </w:r>
    </w:p>
    <w:p>
      <w:pPr>
        <w:widowControl/>
        <w:spacing w:line="400" w:lineRule="exact"/>
        <w:jc w:val="left"/>
        <w:outlineLvl w:val="1"/>
        <w:rPr>
          <w:rFonts w:ascii="宋体" w:hAnsi="宋体" w:cs="宋体"/>
          <w:b/>
          <w:iCs/>
          <w:color w:val="auto"/>
          <w:sz w:val="22"/>
          <w:highlight w:val="none"/>
        </w:rPr>
      </w:pPr>
      <w:r>
        <w:rPr>
          <w:rFonts w:hint="eastAsia" w:ascii="宋体" w:hAnsi="宋体" w:cs="宋体"/>
          <w:b/>
          <w:iCs/>
          <w:color w:val="auto"/>
          <w:sz w:val="22"/>
          <w:highlight w:val="none"/>
        </w:rPr>
        <w:t>（五）制孔专用系统软件</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针对该机型研制的系统软件，采用插件式方式开发，提高软件后期可升级及扩展的能力，其主要功能有：</w:t>
      </w:r>
    </w:p>
    <w:p>
      <w:pPr>
        <w:numPr>
          <w:ilvl w:val="4"/>
          <w:numId w:val="19"/>
        </w:numPr>
        <w:spacing w:line="400" w:lineRule="exact"/>
        <w:ind w:left="1078" w:leftChars="304" w:hanging="440" w:hangingChars="200"/>
        <w:rPr>
          <w:rFonts w:ascii="宋体" w:hAnsi="宋体" w:cs="宋体"/>
          <w:color w:val="auto"/>
          <w:sz w:val="22"/>
          <w:highlight w:val="none"/>
        </w:rPr>
      </w:pPr>
      <w:r>
        <w:rPr>
          <w:rFonts w:hint="eastAsia" w:ascii="宋体" w:hAnsi="宋体" w:cs="宋体"/>
          <w:color w:val="auto"/>
          <w:sz w:val="22"/>
          <w:highlight w:val="none"/>
        </w:rPr>
        <w:t>实现高精度微孔成型、微结构刻蚀、复杂图像精密切割。</w:t>
      </w:r>
    </w:p>
    <w:p>
      <w:pPr>
        <w:numPr>
          <w:ilvl w:val="4"/>
          <w:numId w:val="19"/>
        </w:numPr>
        <w:spacing w:line="400" w:lineRule="exact"/>
        <w:ind w:left="1078" w:leftChars="304" w:hanging="440" w:hangingChars="200"/>
        <w:rPr>
          <w:rFonts w:ascii="宋体" w:hAnsi="宋体" w:cs="宋体"/>
          <w:color w:val="auto"/>
          <w:sz w:val="22"/>
          <w:highlight w:val="none"/>
        </w:rPr>
      </w:pPr>
      <w:r>
        <w:rPr>
          <w:rFonts w:hint="eastAsia" w:ascii="宋体" w:hAnsi="宋体" w:cs="宋体"/>
          <w:color w:val="auto"/>
          <w:sz w:val="22"/>
          <w:highlight w:val="none"/>
        </w:rPr>
        <w:t xml:space="preserve">具备激光功率等光参量实时显示功能。 </w:t>
      </w:r>
    </w:p>
    <w:p>
      <w:pPr>
        <w:numPr>
          <w:ilvl w:val="4"/>
          <w:numId w:val="19"/>
        </w:numPr>
        <w:spacing w:line="400" w:lineRule="exact"/>
        <w:ind w:left="1078" w:leftChars="304" w:hanging="440" w:hangingChars="200"/>
        <w:rPr>
          <w:rFonts w:ascii="宋体" w:hAnsi="宋体" w:cs="宋体"/>
          <w:color w:val="auto"/>
          <w:sz w:val="22"/>
          <w:highlight w:val="none"/>
        </w:rPr>
      </w:pPr>
      <w:r>
        <w:rPr>
          <w:rFonts w:hint="eastAsia" w:ascii="宋体" w:hAnsi="宋体" w:cs="宋体"/>
          <w:color w:val="auto"/>
          <w:sz w:val="22"/>
          <w:highlight w:val="none"/>
        </w:rPr>
        <w:t>具备各功能部件配置、故障诊断、参数管理等功能。</w:t>
      </w:r>
    </w:p>
    <w:p>
      <w:pPr>
        <w:widowControl/>
        <w:spacing w:line="400" w:lineRule="exact"/>
        <w:jc w:val="left"/>
        <w:outlineLvl w:val="1"/>
        <w:rPr>
          <w:rFonts w:ascii="宋体" w:hAnsi="宋体" w:cs="宋体"/>
          <w:b/>
          <w:iCs/>
          <w:color w:val="auto"/>
          <w:sz w:val="22"/>
          <w:highlight w:val="none"/>
        </w:rPr>
      </w:pPr>
      <w:r>
        <w:rPr>
          <w:rFonts w:hint="eastAsia" w:ascii="宋体" w:hAnsi="宋体" w:cs="宋体"/>
          <w:b/>
          <w:iCs/>
          <w:color w:val="auto"/>
          <w:sz w:val="22"/>
          <w:highlight w:val="none"/>
        </w:rPr>
        <w:t>（六）焦距找正模块</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系统安装有高精度测距传感器，通过系统软件，实现激光焦点的自动找正，并可对找正后的数据进行自动存储。</w:t>
      </w:r>
    </w:p>
    <w:p>
      <w:pPr>
        <w:widowControl/>
        <w:spacing w:line="400" w:lineRule="exact"/>
        <w:jc w:val="left"/>
        <w:outlineLvl w:val="1"/>
        <w:rPr>
          <w:rFonts w:ascii="宋体" w:hAnsi="宋体" w:cs="宋体"/>
          <w:b/>
          <w:iCs/>
          <w:color w:val="auto"/>
          <w:sz w:val="22"/>
          <w:highlight w:val="none"/>
        </w:rPr>
      </w:pPr>
      <w:r>
        <w:rPr>
          <w:rFonts w:hint="eastAsia" w:ascii="宋体" w:hAnsi="宋体" w:cs="宋体"/>
          <w:b/>
          <w:iCs/>
          <w:color w:val="auto"/>
          <w:sz w:val="22"/>
          <w:highlight w:val="none"/>
        </w:rPr>
        <w:t>（七）除尘系统</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配置有烟尘净化装置，可避免加工产生的粉尘对环境污染。</w:t>
      </w:r>
    </w:p>
    <w:p>
      <w:pPr>
        <w:widowControl/>
        <w:spacing w:line="400" w:lineRule="exact"/>
        <w:jc w:val="left"/>
        <w:outlineLvl w:val="1"/>
        <w:rPr>
          <w:rFonts w:ascii="宋体" w:hAnsi="宋体" w:cs="宋体"/>
          <w:b/>
          <w:iCs/>
          <w:color w:val="auto"/>
          <w:sz w:val="22"/>
          <w:highlight w:val="none"/>
        </w:rPr>
      </w:pPr>
      <w:r>
        <w:rPr>
          <w:rFonts w:hint="eastAsia" w:ascii="宋体" w:hAnsi="宋体" w:cs="宋体"/>
          <w:b/>
          <w:iCs/>
          <w:color w:val="auto"/>
          <w:sz w:val="22"/>
          <w:highlight w:val="none"/>
        </w:rPr>
        <w:t>（八）吹气系统</w:t>
      </w:r>
    </w:p>
    <w:p>
      <w:pPr>
        <w:spacing w:line="400" w:lineRule="exact"/>
        <w:rPr>
          <w:rFonts w:ascii="宋体" w:hAnsi="宋体" w:cs="宋体"/>
          <w:b/>
          <w:bCs/>
          <w:color w:val="auto"/>
          <w:spacing w:val="-6"/>
          <w:sz w:val="22"/>
          <w:highlight w:val="none"/>
        </w:rPr>
      </w:pPr>
      <w:r>
        <w:rPr>
          <w:rFonts w:hint="eastAsia" w:ascii="宋体" w:hAnsi="宋体" w:cs="宋体"/>
          <w:color w:val="auto"/>
          <w:sz w:val="22"/>
          <w:highlight w:val="none"/>
        </w:rPr>
        <w:t xml:space="preserve">    配置多路电磁阀进行吹气控制，可实现旁路或同路吹气的自动选择，并可检测气压，当气压低于设定值时产生报警，系统会停止加工流程。</w:t>
      </w:r>
    </w:p>
    <w:p>
      <w:pPr>
        <w:snapToGrid w:val="0"/>
        <w:spacing w:line="360" w:lineRule="exact"/>
        <w:jc w:val="left"/>
        <w:rPr>
          <w:rFonts w:ascii="宋体" w:hAnsi="宋体" w:cs="宋体"/>
          <w:b/>
          <w:bCs/>
          <w:color w:val="auto"/>
          <w:spacing w:val="-6"/>
          <w:sz w:val="22"/>
          <w:highlight w:val="none"/>
        </w:rPr>
      </w:pPr>
      <w:r>
        <w:rPr>
          <w:rFonts w:hint="eastAsia" w:ascii="宋体" w:hAnsi="宋体" w:cs="宋体"/>
          <w:b/>
          <w:bCs/>
          <w:color w:val="auto"/>
          <w:spacing w:val="-6"/>
          <w:sz w:val="22"/>
          <w:highlight w:val="none"/>
        </w:rPr>
        <w:t>五.其他</w:t>
      </w:r>
    </w:p>
    <w:p>
      <w:pPr>
        <w:snapToGrid w:val="0"/>
        <w:spacing w:line="360" w:lineRule="exact"/>
        <w:ind w:firstLine="418" w:firstLineChars="200"/>
        <w:jc w:val="left"/>
        <w:rPr>
          <w:rFonts w:ascii="宋体" w:hAnsi="宋体" w:cs="宋体"/>
          <w:b/>
          <w:bCs/>
          <w:color w:val="auto"/>
          <w:spacing w:val="-6"/>
          <w:sz w:val="22"/>
          <w:highlight w:val="none"/>
        </w:rPr>
      </w:pPr>
      <w:r>
        <w:rPr>
          <w:rFonts w:hint="eastAsia" w:ascii="宋体" w:hAnsi="宋体" w:cs="宋体"/>
          <w:b/>
          <w:bCs/>
          <w:color w:val="auto"/>
          <w:spacing w:val="-6"/>
          <w:sz w:val="22"/>
          <w:highlight w:val="none"/>
        </w:rPr>
        <w:t>1.除招标文件中所明确的采购需求外，欢迎其他能满足本项目采购需求且性能相当于或高于所明确采购需求的产品参加投标报价。同时在采购需求偏离表中作出详细对比说明。</w:t>
      </w:r>
    </w:p>
    <w:p>
      <w:pPr>
        <w:snapToGrid w:val="0"/>
        <w:spacing w:line="360" w:lineRule="exact"/>
        <w:ind w:firstLine="418" w:firstLineChars="200"/>
        <w:jc w:val="left"/>
        <w:rPr>
          <w:rFonts w:ascii="宋体" w:hAnsi="宋体" w:cs="宋体"/>
          <w:b/>
          <w:bCs/>
          <w:color w:val="auto"/>
          <w:spacing w:val="-6"/>
          <w:sz w:val="22"/>
          <w:highlight w:val="none"/>
        </w:rPr>
      </w:pPr>
      <w:r>
        <w:rPr>
          <w:rFonts w:hint="eastAsia" w:ascii="宋体" w:hAnsi="宋体" w:cs="宋体"/>
          <w:b/>
          <w:bCs/>
          <w:color w:val="auto"/>
          <w:spacing w:val="-6"/>
          <w:sz w:val="22"/>
          <w:highlight w:val="none"/>
        </w:rPr>
        <w:t>2.如</w:t>
      </w:r>
      <w:r>
        <w:rPr>
          <w:rFonts w:hint="eastAsia" w:ascii="宋体" w:hAnsi="宋体" w:cs="宋体"/>
          <w:b/>
          <w:bCs/>
          <w:color w:val="auto"/>
          <w:spacing w:val="-6"/>
          <w:sz w:val="22"/>
          <w:highlight w:val="none"/>
          <w:lang w:eastAsia="zh-CN"/>
        </w:rPr>
        <w:t>技术部分</w:t>
      </w:r>
      <w:r>
        <w:rPr>
          <w:rFonts w:hint="eastAsia" w:ascii="宋体" w:hAnsi="宋体" w:cs="宋体"/>
          <w:b/>
          <w:bCs/>
          <w:color w:val="auto"/>
          <w:spacing w:val="-6"/>
          <w:sz w:val="22"/>
          <w:highlight w:val="none"/>
        </w:rPr>
        <w:t>中未特别注明需执行的国家相关标准、行业标准、地方标准或者其他标准、规范，则统一</w:t>
      </w:r>
      <w:r>
        <w:rPr>
          <w:rFonts w:hint="eastAsia" w:ascii="宋体" w:hAnsi="宋体" w:cs="宋体"/>
          <w:b/>
          <w:bCs/>
          <w:color w:val="auto"/>
          <w:spacing w:val="-6"/>
          <w:sz w:val="22"/>
          <w:szCs w:val="22"/>
          <w:highlight w:val="none"/>
        </w:rPr>
        <w:t>执行最新标准、规范。</w:t>
      </w:r>
    </w:p>
    <w:p>
      <w:pPr>
        <w:snapToGrid w:val="0"/>
        <w:spacing w:line="360" w:lineRule="exact"/>
        <w:ind w:firstLine="418" w:firstLineChars="200"/>
        <w:jc w:val="left"/>
        <w:rPr>
          <w:rFonts w:hint="eastAsia" w:ascii="宋体" w:hAnsi="宋体" w:cs="宋体"/>
          <w:b/>
          <w:bCs/>
          <w:color w:val="auto"/>
          <w:spacing w:val="-6"/>
          <w:sz w:val="22"/>
          <w:szCs w:val="22"/>
          <w:highlight w:val="none"/>
        </w:rPr>
      </w:pPr>
      <w:r>
        <w:rPr>
          <w:rFonts w:hint="eastAsia" w:ascii="宋体" w:hAnsi="宋体" w:cs="宋体"/>
          <w:b/>
          <w:bCs/>
          <w:color w:val="auto"/>
          <w:spacing w:val="-6"/>
          <w:sz w:val="22"/>
          <w:highlight w:val="none"/>
        </w:rPr>
        <w:t>3.带“▲且加下划线”的有关技术和商务条款为实质性条款，投标人方必须做出实质性响应，否则视为投标无效。</w:t>
      </w:r>
    </w:p>
    <w:p>
      <w:pPr>
        <w:snapToGrid w:val="0"/>
        <w:spacing w:line="360" w:lineRule="exact"/>
        <w:ind w:firstLine="418" w:firstLineChars="200"/>
        <w:jc w:val="left"/>
        <w:rPr>
          <w:rFonts w:hint="eastAsia" w:ascii="宋体" w:hAnsi="宋体" w:cs="宋体"/>
          <w:b/>
          <w:bCs/>
          <w:color w:val="FF0000"/>
          <w:spacing w:val="-6"/>
          <w:sz w:val="22"/>
          <w:szCs w:val="22"/>
          <w:highlight w:val="none"/>
        </w:rPr>
      </w:pPr>
      <w:r>
        <w:rPr>
          <w:rFonts w:hint="eastAsia" w:ascii="宋体" w:hAnsi="宋体" w:cs="宋体"/>
          <w:b/>
          <w:bCs/>
          <w:color w:val="FF0000"/>
          <w:spacing w:val="-6"/>
          <w:sz w:val="22"/>
          <w:szCs w:val="22"/>
          <w:highlight w:val="none"/>
        </w:rPr>
        <w:t>4.建议投标人准备商务</w:t>
      </w:r>
      <w:r>
        <w:rPr>
          <w:rFonts w:hint="eastAsia" w:ascii="宋体" w:hAnsi="宋体" w:cs="宋体"/>
          <w:b/>
          <w:bCs/>
          <w:color w:val="FF0000"/>
          <w:spacing w:val="-6"/>
          <w:sz w:val="22"/>
          <w:szCs w:val="22"/>
          <w:highlight w:val="none"/>
          <w:lang w:eastAsia="zh-CN"/>
        </w:rPr>
        <w:t>技术部分</w:t>
      </w:r>
      <w:r>
        <w:rPr>
          <w:rFonts w:hint="eastAsia" w:ascii="宋体" w:hAnsi="宋体" w:cs="宋体"/>
          <w:b/>
          <w:bCs/>
          <w:color w:val="FF0000"/>
          <w:spacing w:val="-6"/>
          <w:sz w:val="22"/>
          <w:szCs w:val="22"/>
          <w:highlight w:val="none"/>
        </w:rPr>
        <w:t>中需要准备的证明材料（如截图、检测报告</w:t>
      </w:r>
      <w:r>
        <w:rPr>
          <w:rFonts w:hint="eastAsia" w:ascii="宋体" w:hAnsi="宋体" w:cs="宋体"/>
          <w:b/>
          <w:bCs/>
          <w:color w:val="FF0000"/>
          <w:spacing w:val="-6"/>
          <w:sz w:val="22"/>
          <w:szCs w:val="22"/>
          <w:highlight w:val="none"/>
          <w:lang w:eastAsia="zh-CN"/>
        </w:rPr>
        <w:t>、彩页、承诺</w:t>
      </w:r>
      <w:r>
        <w:rPr>
          <w:rFonts w:hint="eastAsia" w:ascii="宋体" w:hAnsi="宋体" w:cs="宋体"/>
          <w:b/>
          <w:bCs/>
          <w:color w:val="FF0000"/>
          <w:spacing w:val="-6"/>
          <w:sz w:val="22"/>
          <w:szCs w:val="22"/>
          <w:highlight w:val="none"/>
        </w:rPr>
        <w:t>等）条目索引，要求清晰提供的证明材料（如截图、检测报告</w:t>
      </w:r>
      <w:r>
        <w:rPr>
          <w:rFonts w:hint="eastAsia" w:ascii="宋体" w:hAnsi="宋体" w:cs="宋体"/>
          <w:b/>
          <w:bCs/>
          <w:color w:val="FF0000"/>
          <w:spacing w:val="-6"/>
          <w:sz w:val="22"/>
          <w:szCs w:val="22"/>
          <w:highlight w:val="none"/>
          <w:lang w:eastAsia="zh-CN"/>
        </w:rPr>
        <w:t>、彩页、承诺</w:t>
      </w:r>
      <w:r>
        <w:rPr>
          <w:rFonts w:hint="eastAsia" w:ascii="宋体" w:hAnsi="宋体" w:cs="宋体"/>
          <w:b/>
          <w:bCs/>
          <w:color w:val="FF0000"/>
          <w:spacing w:val="-6"/>
          <w:sz w:val="22"/>
          <w:szCs w:val="22"/>
          <w:highlight w:val="none"/>
        </w:rPr>
        <w:t>等），由不清晰或者模糊造成无法判断证明材料是否符合要求的风险由投标人自行承担。</w:t>
      </w:r>
    </w:p>
    <w:p>
      <w:pPr>
        <w:snapToGrid w:val="0"/>
        <w:spacing w:line="360" w:lineRule="exact"/>
        <w:ind w:firstLine="418" w:firstLineChars="200"/>
        <w:jc w:val="left"/>
        <w:rPr>
          <w:rFonts w:hint="eastAsia" w:ascii="宋体" w:hAnsi="宋体" w:cs="宋体"/>
          <w:b/>
          <w:bCs/>
          <w:color w:val="FF0000"/>
          <w:spacing w:val="-6"/>
          <w:sz w:val="22"/>
          <w:szCs w:val="22"/>
          <w:highlight w:val="none"/>
        </w:rPr>
      </w:pPr>
      <w:r>
        <w:rPr>
          <w:rFonts w:hint="eastAsia" w:ascii="宋体" w:hAnsi="宋体" w:cs="宋体"/>
          <w:b/>
          <w:bCs/>
          <w:color w:val="FF0000"/>
          <w:spacing w:val="-6"/>
          <w:sz w:val="22"/>
          <w:szCs w:val="22"/>
          <w:highlight w:val="none"/>
          <w:lang w:val="en-US" w:eastAsia="zh-CN"/>
        </w:rPr>
        <w:t>5.如</w:t>
      </w:r>
      <w:r>
        <w:rPr>
          <w:rFonts w:hint="eastAsia" w:ascii="宋体" w:hAnsi="宋体" w:cs="宋体"/>
          <w:b/>
          <w:bCs/>
          <w:color w:val="FF0000"/>
          <w:spacing w:val="-6"/>
          <w:sz w:val="22"/>
          <w:szCs w:val="22"/>
          <w:highlight w:val="none"/>
        </w:rPr>
        <w:t>采购需求偏离表的</w:t>
      </w:r>
      <w:r>
        <w:rPr>
          <w:rFonts w:hint="eastAsia" w:ascii="宋体" w:hAnsi="宋体" w:cs="宋体"/>
          <w:b/>
          <w:bCs/>
          <w:color w:val="FF0000"/>
          <w:spacing w:val="-6"/>
          <w:sz w:val="22"/>
          <w:szCs w:val="22"/>
          <w:highlight w:val="none"/>
          <w:lang w:eastAsia="zh-CN"/>
        </w:rPr>
        <w:t>投标文件对应规范</w:t>
      </w:r>
      <w:r>
        <w:rPr>
          <w:rFonts w:hint="eastAsia" w:ascii="宋体" w:hAnsi="宋体" w:cs="宋体"/>
          <w:b/>
          <w:bCs/>
          <w:color w:val="FF0000"/>
          <w:spacing w:val="-6"/>
          <w:sz w:val="22"/>
          <w:szCs w:val="22"/>
          <w:highlight w:val="none"/>
        </w:rPr>
        <w:t>仅简单应答</w:t>
      </w:r>
      <w:r>
        <w:rPr>
          <w:rFonts w:hint="eastAsia" w:ascii="宋体" w:hAnsi="宋体" w:cs="宋体"/>
          <w:b/>
          <w:bCs/>
          <w:color w:val="FF0000"/>
          <w:spacing w:val="-6"/>
          <w:sz w:val="22"/>
          <w:szCs w:val="22"/>
          <w:highlight w:val="none"/>
          <w:lang w:eastAsia="zh-CN"/>
        </w:rPr>
        <w:t>（直接复制粘贴）</w:t>
      </w:r>
      <w:r>
        <w:rPr>
          <w:rFonts w:hint="eastAsia" w:ascii="宋体" w:hAnsi="宋体" w:cs="宋体"/>
          <w:b/>
          <w:bCs/>
          <w:color w:val="FF0000"/>
          <w:spacing w:val="-6"/>
          <w:sz w:val="22"/>
          <w:szCs w:val="22"/>
          <w:highlight w:val="none"/>
        </w:rPr>
        <w:t>而无对应的实质性说明（实质性说明可以是承诺或者相应参数的证明材料等），视为负偏离</w:t>
      </w:r>
      <w:r>
        <w:rPr>
          <w:rFonts w:hint="eastAsia" w:ascii="宋体" w:hAnsi="宋体" w:cs="宋体"/>
          <w:b/>
          <w:bCs/>
          <w:color w:val="FF0000"/>
          <w:spacing w:val="-6"/>
          <w:sz w:val="22"/>
          <w:szCs w:val="22"/>
          <w:highlight w:val="none"/>
          <w:lang w:eastAsia="zh-CN"/>
        </w:rPr>
        <w:t>；</w:t>
      </w:r>
      <w:r>
        <w:rPr>
          <w:rFonts w:hint="eastAsia" w:ascii="宋体" w:hAnsi="宋体" w:cs="宋体"/>
          <w:b/>
          <w:bCs/>
          <w:color w:val="FF0000"/>
          <w:spacing w:val="-6"/>
          <w:sz w:val="22"/>
          <w:szCs w:val="22"/>
          <w:highlight w:val="none"/>
        </w:rPr>
        <w:t>采购需求偏离表</w:t>
      </w:r>
      <w:r>
        <w:rPr>
          <w:rFonts w:hint="eastAsia" w:ascii="宋体" w:hAnsi="宋体" w:cs="宋体"/>
          <w:b/>
          <w:bCs/>
          <w:color w:val="FF0000"/>
          <w:spacing w:val="-6"/>
          <w:sz w:val="22"/>
          <w:szCs w:val="22"/>
          <w:highlight w:val="none"/>
          <w:lang w:eastAsia="zh-CN"/>
        </w:rPr>
        <w:t>技术部分</w:t>
      </w:r>
      <w:r>
        <w:rPr>
          <w:rFonts w:hint="eastAsia" w:ascii="宋体" w:hAnsi="宋体" w:cs="宋体"/>
          <w:b/>
          <w:bCs/>
          <w:color w:val="FF0000"/>
          <w:spacing w:val="-6"/>
          <w:sz w:val="22"/>
          <w:szCs w:val="22"/>
          <w:highlight w:val="none"/>
        </w:rPr>
        <w:t>中</w:t>
      </w:r>
      <w:r>
        <w:rPr>
          <w:rFonts w:hint="eastAsia" w:ascii="宋体" w:hAnsi="宋体" w:cs="宋体"/>
          <w:b/>
          <w:bCs/>
          <w:color w:val="FF0000"/>
          <w:spacing w:val="-6"/>
          <w:sz w:val="22"/>
          <w:szCs w:val="22"/>
          <w:highlight w:val="none"/>
          <w:lang w:eastAsia="zh-CN"/>
        </w:rPr>
        <w:t>投标文件对应规范</w:t>
      </w:r>
      <w:r>
        <w:rPr>
          <w:rFonts w:hint="eastAsia" w:ascii="宋体" w:hAnsi="宋体" w:cs="宋体"/>
          <w:b/>
          <w:bCs/>
          <w:color w:val="FF0000"/>
          <w:spacing w:val="-6"/>
          <w:sz w:val="22"/>
          <w:szCs w:val="22"/>
          <w:highlight w:val="none"/>
        </w:rPr>
        <w:t>与技术支持资料不一致的经</w:t>
      </w:r>
      <w:r>
        <w:rPr>
          <w:rFonts w:hint="eastAsia" w:ascii="宋体" w:hAnsi="宋体" w:cs="宋体"/>
          <w:b/>
          <w:bCs/>
          <w:color w:val="FF0000"/>
          <w:spacing w:val="-6"/>
          <w:sz w:val="22"/>
          <w:szCs w:val="22"/>
          <w:highlight w:val="none"/>
          <w:lang w:eastAsia="zh-CN"/>
        </w:rPr>
        <w:t>评标委员会</w:t>
      </w:r>
      <w:r>
        <w:rPr>
          <w:rFonts w:hint="eastAsia" w:ascii="宋体" w:hAnsi="宋体" w:cs="宋体"/>
          <w:b/>
          <w:bCs/>
          <w:color w:val="FF0000"/>
          <w:spacing w:val="-6"/>
          <w:sz w:val="22"/>
          <w:szCs w:val="22"/>
          <w:highlight w:val="none"/>
        </w:rPr>
        <w:t>讨论后可被认定为负偏离）</w:t>
      </w:r>
    </w:p>
    <w:p>
      <w:pPr>
        <w:snapToGrid w:val="0"/>
        <w:spacing w:line="400" w:lineRule="exact"/>
        <w:jc w:val="center"/>
        <w:rPr>
          <w:rFonts w:ascii="宋体" w:hAnsi="宋体" w:cs="宋体"/>
          <w:b/>
          <w:color w:val="auto"/>
          <w:sz w:val="32"/>
          <w:highlight w:val="none"/>
        </w:rPr>
      </w:pPr>
    </w:p>
    <w:p>
      <w:pPr>
        <w:snapToGrid w:val="0"/>
        <w:spacing w:line="400" w:lineRule="exact"/>
        <w:jc w:val="center"/>
        <w:rPr>
          <w:rFonts w:ascii="宋体" w:hAnsi="宋体" w:cs="宋体"/>
          <w:b/>
          <w:color w:val="auto"/>
          <w:sz w:val="32"/>
          <w:highlight w:val="none"/>
        </w:rPr>
      </w:pPr>
    </w:p>
    <w:p>
      <w:pPr>
        <w:snapToGrid w:val="0"/>
        <w:spacing w:line="400" w:lineRule="exact"/>
        <w:jc w:val="center"/>
        <w:rPr>
          <w:rFonts w:ascii="宋体" w:hAnsi="宋体" w:cs="宋体"/>
          <w:b/>
          <w:color w:val="auto"/>
          <w:sz w:val="32"/>
          <w:highlight w:val="none"/>
        </w:rPr>
      </w:pPr>
    </w:p>
    <w:p>
      <w:pPr>
        <w:pStyle w:val="11"/>
        <w:ind w:firstLine="321"/>
        <w:rPr>
          <w:rFonts w:ascii="宋体" w:hAnsi="宋体" w:cs="宋体"/>
          <w:color w:val="auto"/>
          <w:highlight w:val="none"/>
        </w:rPr>
      </w:pPr>
    </w:p>
    <w:p>
      <w:pPr>
        <w:pStyle w:val="11"/>
        <w:ind w:firstLine="321"/>
        <w:rPr>
          <w:rFonts w:ascii="宋体" w:hAnsi="宋体" w:cs="宋体"/>
          <w:color w:val="auto"/>
          <w:highlight w:val="none"/>
        </w:rPr>
      </w:pPr>
    </w:p>
    <w:p>
      <w:pPr>
        <w:pStyle w:val="11"/>
        <w:ind w:firstLine="321"/>
        <w:rPr>
          <w:rFonts w:ascii="宋体" w:hAnsi="宋体" w:cs="宋体"/>
          <w:color w:val="auto"/>
          <w:highlight w:val="none"/>
        </w:rPr>
      </w:pPr>
    </w:p>
    <w:p>
      <w:pPr>
        <w:pStyle w:val="11"/>
        <w:ind w:firstLine="321"/>
        <w:rPr>
          <w:rFonts w:ascii="宋体" w:hAnsi="宋体" w:cs="宋体"/>
          <w:color w:val="auto"/>
          <w:highlight w:val="none"/>
        </w:rPr>
      </w:pPr>
    </w:p>
    <w:p>
      <w:pPr>
        <w:pStyle w:val="11"/>
        <w:ind w:firstLine="321"/>
        <w:rPr>
          <w:rFonts w:ascii="宋体" w:hAnsi="宋体" w:cs="宋体"/>
          <w:color w:val="auto"/>
          <w:highlight w:val="none"/>
        </w:rPr>
      </w:pPr>
    </w:p>
    <w:p>
      <w:pPr>
        <w:pStyle w:val="11"/>
        <w:ind w:firstLine="321"/>
        <w:rPr>
          <w:rFonts w:ascii="宋体" w:hAnsi="宋体" w:cs="宋体"/>
          <w:color w:val="auto"/>
          <w:highlight w:val="none"/>
        </w:rPr>
      </w:pPr>
    </w:p>
    <w:p>
      <w:pPr>
        <w:pStyle w:val="11"/>
        <w:ind w:firstLine="321"/>
        <w:rPr>
          <w:rFonts w:ascii="宋体" w:hAnsi="宋体" w:cs="宋体"/>
          <w:color w:val="auto"/>
          <w:highlight w:val="none"/>
        </w:rPr>
      </w:pPr>
    </w:p>
    <w:p>
      <w:pPr>
        <w:pStyle w:val="11"/>
        <w:ind w:firstLine="321"/>
        <w:rPr>
          <w:rFonts w:ascii="宋体" w:hAnsi="宋体" w:cs="宋体"/>
          <w:color w:val="auto"/>
          <w:highlight w:val="none"/>
        </w:rPr>
      </w:pPr>
    </w:p>
    <w:p>
      <w:pPr>
        <w:pStyle w:val="11"/>
        <w:ind w:firstLine="321"/>
        <w:rPr>
          <w:rFonts w:ascii="宋体" w:hAnsi="宋体" w:cs="宋体"/>
          <w:color w:val="auto"/>
          <w:highlight w:val="none"/>
        </w:rPr>
      </w:pPr>
    </w:p>
    <w:p>
      <w:pPr>
        <w:pStyle w:val="11"/>
        <w:ind w:firstLine="321"/>
        <w:rPr>
          <w:rFonts w:ascii="宋体" w:hAnsi="宋体" w:cs="宋体"/>
          <w:color w:val="auto"/>
          <w:highlight w:val="none"/>
        </w:rPr>
      </w:pPr>
    </w:p>
    <w:p>
      <w:pPr>
        <w:pStyle w:val="11"/>
        <w:ind w:firstLine="321"/>
        <w:rPr>
          <w:rFonts w:ascii="宋体" w:hAnsi="宋体" w:cs="宋体"/>
          <w:color w:val="auto"/>
          <w:highlight w:val="none"/>
        </w:rPr>
      </w:pPr>
    </w:p>
    <w:p>
      <w:pPr>
        <w:pStyle w:val="11"/>
        <w:ind w:firstLine="321"/>
        <w:rPr>
          <w:rFonts w:ascii="宋体" w:hAnsi="宋体" w:cs="宋体"/>
          <w:color w:val="auto"/>
          <w:highlight w:val="none"/>
        </w:rPr>
      </w:pPr>
    </w:p>
    <w:p>
      <w:pPr>
        <w:pStyle w:val="11"/>
        <w:ind w:firstLine="321"/>
        <w:rPr>
          <w:rFonts w:ascii="宋体" w:hAnsi="宋体" w:cs="宋体"/>
          <w:color w:val="auto"/>
          <w:highlight w:val="none"/>
        </w:rPr>
      </w:pPr>
    </w:p>
    <w:p>
      <w:pPr>
        <w:pStyle w:val="11"/>
        <w:ind w:firstLine="321"/>
        <w:rPr>
          <w:rFonts w:ascii="宋体" w:hAnsi="宋体" w:cs="宋体"/>
          <w:color w:val="auto"/>
          <w:highlight w:val="none"/>
        </w:rPr>
      </w:pPr>
    </w:p>
    <w:p>
      <w:pPr>
        <w:pStyle w:val="11"/>
        <w:ind w:firstLine="321"/>
        <w:rPr>
          <w:rFonts w:ascii="宋体" w:hAnsi="宋体" w:cs="宋体"/>
          <w:color w:val="auto"/>
          <w:highlight w:val="none"/>
        </w:rPr>
      </w:pPr>
    </w:p>
    <w:p>
      <w:pPr>
        <w:pStyle w:val="11"/>
        <w:ind w:firstLine="321"/>
        <w:rPr>
          <w:rFonts w:ascii="宋体" w:hAnsi="宋体" w:cs="宋体"/>
          <w:color w:val="auto"/>
          <w:highlight w:val="none"/>
        </w:rPr>
      </w:pPr>
    </w:p>
    <w:p>
      <w:pPr>
        <w:snapToGrid w:val="0"/>
        <w:spacing w:line="400" w:lineRule="exact"/>
        <w:jc w:val="center"/>
        <w:rPr>
          <w:rFonts w:ascii="宋体" w:hAnsi="宋体" w:cs="宋体"/>
          <w:b/>
          <w:color w:val="auto"/>
          <w:sz w:val="32"/>
          <w:highlight w:val="none"/>
        </w:rPr>
      </w:pPr>
      <w:r>
        <w:rPr>
          <w:rFonts w:hint="eastAsia" w:ascii="宋体" w:hAnsi="宋体" w:cs="宋体"/>
          <w:b/>
          <w:color w:val="auto"/>
          <w:sz w:val="32"/>
          <w:highlight w:val="none"/>
        </w:rPr>
        <w:t>第六部分   评标原则及方法</w:t>
      </w:r>
    </w:p>
    <w:p>
      <w:pPr>
        <w:pStyle w:val="10"/>
        <w:adjustRightInd w:val="0"/>
        <w:snapToGrid w:val="0"/>
        <w:spacing w:after="0" w:line="400" w:lineRule="exact"/>
        <w:ind w:firstLine="442" w:firstLineChars="200"/>
        <w:rPr>
          <w:rFonts w:ascii="宋体" w:hAnsi="宋体" w:cs="宋体"/>
          <w:b/>
          <w:color w:val="auto"/>
          <w:sz w:val="22"/>
          <w:highlight w:val="none"/>
        </w:rPr>
      </w:pPr>
      <w:r>
        <w:rPr>
          <w:rFonts w:hint="eastAsia" w:ascii="宋体" w:hAnsi="宋体" w:cs="宋体"/>
          <w:b/>
          <w:color w:val="auto"/>
          <w:sz w:val="22"/>
          <w:highlight w:val="none"/>
        </w:rPr>
        <w:t>参照相关法规特制定以下评标办法。</w:t>
      </w:r>
    </w:p>
    <w:p>
      <w:pPr>
        <w:numPr>
          <w:ilvl w:val="0"/>
          <w:numId w:val="20"/>
        </w:num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总  则</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评标工作遵循公平、公正、科学、择优原则和诚实、信誉、效率的服务原则。本着科学、严谨的态度，认真进行评标。择优选用，推进技术进步，确保工程质量、交货期，节约投资，最大限度的保护当事人权益，严格按照招标文件的商务、技术部分，对投标文件进行综合评定，提出优选方案，编写评标报告。对落标单位，评委会不作任何落标解释。</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二.评标组织</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评标工作由采购人依法组建的评标委员会负责，评标全过程由有关部门指导监督。</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三.评标程序</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采购人或者采购代理机构对各投标人的投标资格进行审查；然后评标委员会对合格投标人进行符合性审查，对审查通过的商务和技术文件进行评审；商务和技术文件评审结束之后对报价文件评审，综合评审结果，提交评审报告。</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四.评标办法</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本评标办法采用百分制综合评分法，商务和技术70分（商务和技术权值70%），报价30分（价格权值30%）。最大限度地满足招标文件中规定的各项综合评价标准且综合得分最高的投标人，将被推荐为中标候选人。</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评分细则</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1.商务和技术分的评定（70分）</w:t>
      </w:r>
    </w:p>
    <w:p>
      <w:pPr>
        <w:pStyle w:val="48"/>
        <w:spacing w:line="360" w:lineRule="exact"/>
        <w:ind w:firstLine="0" w:firstLineChars="0"/>
        <w:rPr>
          <w:rFonts w:ascii="宋体" w:hAnsi="宋体" w:cs="宋体"/>
          <w:color w:val="auto"/>
          <w:sz w:val="22"/>
          <w:highlight w:val="none"/>
          <w:lang w:val="en-GB"/>
        </w:rPr>
      </w:pPr>
      <w:r>
        <w:rPr>
          <w:rFonts w:hint="eastAsia" w:ascii="宋体" w:hAnsi="宋体" w:cs="宋体"/>
          <w:color w:val="auto"/>
          <w:sz w:val="22"/>
          <w:highlight w:val="none"/>
        </w:rPr>
        <w:t>各评委成员按下列评分项目进行评判，每人一张评分计算票，并记名。投标文件各项评分内容由评标委员会成员各自评分，如某张票的一个因素项目超过规定的范围，则该张票无效。各评标委员会成员对各投标人的各项评分内容评分的合计算术平均值为各投标人商务和技术分得分（小数点后按四舍五入保留2位）。</w:t>
      </w:r>
    </w:p>
    <w:tbl>
      <w:tblPr>
        <w:tblStyle w:val="23"/>
        <w:tblW w:w="91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336"/>
        <w:gridCol w:w="832"/>
        <w:gridCol w:w="6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22" w:type="dxa"/>
            <w:vAlign w:val="center"/>
          </w:tcPr>
          <w:p>
            <w:pPr>
              <w:spacing w:line="3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序号</w:t>
            </w:r>
          </w:p>
        </w:tc>
        <w:tc>
          <w:tcPr>
            <w:tcW w:w="1336" w:type="dxa"/>
            <w:vAlign w:val="center"/>
          </w:tcPr>
          <w:p>
            <w:pPr>
              <w:spacing w:line="3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评审因素</w:t>
            </w:r>
          </w:p>
        </w:tc>
        <w:tc>
          <w:tcPr>
            <w:tcW w:w="832" w:type="dxa"/>
            <w:vAlign w:val="center"/>
          </w:tcPr>
          <w:p>
            <w:pPr>
              <w:spacing w:line="3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分值</w:t>
            </w:r>
          </w:p>
        </w:tc>
        <w:tc>
          <w:tcPr>
            <w:tcW w:w="6292" w:type="dxa"/>
            <w:vAlign w:val="center"/>
          </w:tcPr>
          <w:p>
            <w:pPr>
              <w:spacing w:line="3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22" w:type="dxa"/>
            <w:vAlign w:val="center"/>
          </w:tcPr>
          <w:p>
            <w:pPr>
              <w:snapToGrid w:val="0"/>
              <w:spacing w:line="3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1</w:t>
            </w:r>
          </w:p>
        </w:tc>
        <w:tc>
          <w:tcPr>
            <w:tcW w:w="1336" w:type="dxa"/>
            <w:vAlign w:val="center"/>
          </w:tcPr>
          <w:p>
            <w:pPr>
              <w:spacing w:line="360" w:lineRule="exact"/>
              <w:jc w:val="center"/>
              <w:rPr>
                <w:rFonts w:ascii="宋体" w:hAnsi="宋体" w:cs="宋体"/>
                <w:color w:val="auto"/>
                <w:sz w:val="22"/>
                <w:szCs w:val="22"/>
                <w:highlight w:val="none"/>
              </w:rPr>
            </w:pPr>
            <w:r>
              <w:rPr>
                <w:rFonts w:hint="eastAsia" w:ascii="宋体" w:hAnsi="宋体" w:cs="宋体"/>
                <w:color w:val="auto"/>
                <w:sz w:val="22"/>
                <w:szCs w:val="22"/>
                <w:highlight w:val="none"/>
                <w:lang w:val="zh-CN"/>
              </w:rPr>
              <w:t>投标人综合实力</w:t>
            </w:r>
          </w:p>
        </w:tc>
        <w:tc>
          <w:tcPr>
            <w:tcW w:w="832" w:type="dxa"/>
            <w:vAlign w:val="center"/>
          </w:tcPr>
          <w:p>
            <w:pPr>
              <w:spacing w:line="360" w:lineRule="exact"/>
              <w:jc w:val="center"/>
              <w:rPr>
                <w:rFonts w:hint="eastAsia" w:ascii="宋体" w:hAnsi="宋体" w:eastAsia="宋体" w:cs="宋体"/>
                <w:color w:val="auto"/>
                <w:sz w:val="22"/>
                <w:szCs w:val="22"/>
                <w:highlight w:val="none"/>
                <w:lang w:val="en-US" w:eastAsia="zh-CN"/>
              </w:rPr>
            </w:pPr>
            <w:r>
              <w:rPr>
                <w:rFonts w:hint="eastAsia" w:ascii="宋体" w:hAnsi="宋体" w:cs="宋体"/>
                <w:snapToGrid w:val="0"/>
                <w:color w:val="auto"/>
                <w:kern w:val="0"/>
                <w:sz w:val="22"/>
                <w:szCs w:val="22"/>
                <w:highlight w:val="none"/>
              </w:rPr>
              <w:t>0-</w:t>
            </w:r>
            <w:r>
              <w:rPr>
                <w:rFonts w:hint="eastAsia" w:ascii="宋体" w:hAnsi="宋体" w:cs="宋体"/>
                <w:snapToGrid w:val="0"/>
                <w:color w:val="auto"/>
                <w:kern w:val="0"/>
                <w:sz w:val="22"/>
                <w:szCs w:val="22"/>
                <w:highlight w:val="none"/>
                <w:lang w:val="en-US" w:eastAsia="zh-CN"/>
              </w:rPr>
              <w:t>5</w:t>
            </w:r>
          </w:p>
        </w:tc>
        <w:tc>
          <w:tcPr>
            <w:tcW w:w="6292" w:type="dxa"/>
            <w:vAlign w:val="center"/>
          </w:tcPr>
          <w:p>
            <w:pPr>
              <w:widowControl/>
              <w:tabs>
                <w:tab w:val="left" w:pos="2150"/>
              </w:tabs>
              <w:spacing w:line="288" w:lineRule="auto"/>
              <w:jc w:val="left"/>
              <w:rPr>
                <w:rFonts w:hint="default" w:ascii="宋体" w:hAnsi="宋体" w:cs="宋体"/>
                <w:color w:val="auto"/>
                <w:sz w:val="22"/>
                <w:szCs w:val="22"/>
                <w:highlight w:val="none"/>
                <w:lang w:val="en-US" w:eastAsia="zh-CN"/>
              </w:rPr>
            </w:pPr>
            <w:r>
              <w:rPr>
                <w:rFonts w:hint="eastAsia" w:ascii="宋体" w:hAnsi="宋体" w:cs="宋体"/>
                <w:color w:val="auto"/>
                <w:sz w:val="22"/>
                <w:szCs w:val="22"/>
                <w:highlight w:val="none"/>
                <w:lang w:val="zh-CN"/>
              </w:rPr>
              <w:t>投标人在行业中的技术领先地位、</w:t>
            </w:r>
            <w:r>
              <w:rPr>
                <w:rFonts w:hint="eastAsia" w:ascii="宋体" w:hAnsi="宋体" w:cs="宋体"/>
                <w:color w:val="auto"/>
                <w:sz w:val="22"/>
                <w:szCs w:val="22"/>
                <w:highlight w:val="none"/>
              </w:rPr>
              <w:t>资质、资信等级、工商信用</w:t>
            </w:r>
            <w:r>
              <w:rPr>
                <w:rFonts w:hint="eastAsia" w:ascii="宋体" w:hAnsi="宋体" w:cs="宋体"/>
                <w:color w:val="auto"/>
                <w:sz w:val="22"/>
                <w:szCs w:val="22"/>
                <w:highlight w:val="none"/>
                <w:lang w:val="zh-CN"/>
              </w:rPr>
              <w:t>等情况</w:t>
            </w:r>
            <w:r>
              <w:rPr>
                <w:rFonts w:hint="eastAsia" w:ascii="宋体" w:hAnsi="宋体" w:cs="宋体"/>
                <w:color w:val="auto"/>
                <w:sz w:val="22"/>
                <w:szCs w:val="22"/>
                <w:highlight w:val="none"/>
              </w:rPr>
              <w:t>综合打分</w:t>
            </w:r>
            <w:r>
              <w:rPr>
                <w:rFonts w:hint="eastAsia" w:ascii="宋体" w:hAnsi="宋体" w:cs="宋体"/>
                <w:color w:val="auto"/>
                <w:sz w:val="22"/>
                <w:szCs w:val="22"/>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722" w:type="dxa"/>
            <w:vAlign w:val="center"/>
          </w:tcPr>
          <w:p>
            <w:pPr>
              <w:snapToGrid w:val="0"/>
              <w:spacing w:line="3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2</w:t>
            </w:r>
          </w:p>
        </w:tc>
        <w:tc>
          <w:tcPr>
            <w:tcW w:w="1336" w:type="dxa"/>
            <w:vAlign w:val="center"/>
          </w:tcPr>
          <w:p>
            <w:pPr>
              <w:spacing w:line="360" w:lineRule="exact"/>
              <w:jc w:val="center"/>
              <w:rPr>
                <w:rFonts w:ascii="宋体" w:hAnsi="宋体" w:cs="宋体"/>
                <w:color w:val="auto"/>
                <w:sz w:val="22"/>
                <w:szCs w:val="22"/>
                <w:highlight w:val="none"/>
                <w:lang w:val="zh-CN"/>
              </w:rPr>
            </w:pPr>
            <w:r>
              <w:rPr>
                <w:rFonts w:hint="eastAsia" w:ascii="宋体" w:hAnsi="宋体" w:cs="宋体"/>
                <w:color w:val="auto"/>
                <w:sz w:val="22"/>
                <w:szCs w:val="22"/>
                <w:highlight w:val="none"/>
                <w:lang w:val="zh-CN"/>
              </w:rPr>
              <w:t>质保期</w:t>
            </w:r>
          </w:p>
        </w:tc>
        <w:tc>
          <w:tcPr>
            <w:tcW w:w="832" w:type="dxa"/>
            <w:vAlign w:val="center"/>
          </w:tcPr>
          <w:p>
            <w:pPr>
              <w:spacing w:line="360" w:lineRule="exact"/>
              <w:jc w:val="center"/>
              <w:rPr>
                <w:rFonts w:ascii="宋体" w:hAnsi="宋体" w:cs="宋体"/>
                <w:color w:val="auto"/>
                <w:sz w:val="22"/>
                <w:szCs w:val="22"/>
                <w:highlight w:val="none"/>
              </w:rPr>
            </w:pPr>
            <w:r>
              <w:rPr>
                <w:rFonts w:hint="eastAsia" w:ascii="宋体" w:hAnsi="宋体" w:cs="宋体"/>
                <w:color w:val="auto"/>
                <w:kern w:val="40"/>
                <w:sz w:val="22"/>
                <w:szCs w:val="22"/>
                <w:highlight w:val="none"/>
              </w:rPr>
              <w:t>0-3</w:t>
            </w:r>
          </w:p>
        </w:tc>
        <w:tc>
          <w:tcPr>
            <w:tcW w:w="6292" w:type="dxa"/>
            <w:vAlign w:val="center"/>
          </w:tcPr>
          <w:p>
            <w:pPr>
              <w:widowControl/>
              <w:tabs>
                <w:tab w:val="left" w:pos="2150"/>
              </w:tabs>
              <w:spacing w:line="288" w:lineRule="auto"/>
              <w:jc w:val="left"/>
              <w:rPr>
                <w:rFonts w:hint="eastAsia" w:ascii="宋体" w:hAnsi="宋体" w:cs="宋体"/>
                <w:color w:val="auto"/>
                <w:sz w:val="22"/>
                <w:szCs w:val="22"/>
                <w:highlight w:val="none"/>
                <w:lang w:val="zh-CN"/>
              </w:rPr>
            </w:pPr>
            <w:r>
              <w:rPr>
                <w:rFonts w:hint="eastAsia" w:ascii="宋体" w:hAnsi="宋体" w:cs="宋体"/>
                <w:color w:val="auto"/>
                <w:sz w:val="22"/>
                <w:szCs w:val="22"/>
                <w:highlight w:val="none"/>
              </w:rPr>
              <w:t>质保期满足</w:t>
            </w:r>
            <w:r>
              <w:rPr>
                <w:rFonts w:hint="eastAsia" w:ascii="宋体" w:hAnsi="宋体" w:cs="宋体"/>
                <w:color w:val="auto"/>
                <w:sz w:val="22"/>
                <w:szCs w:val="22"/>
                <w:highlight w:val="none"/>
                <w:lang w:eastAsia="zh-CN"/>
              </w:rPr>
              <w:t>招标</w:t>
            </w:r>
            <w:r>
              <w:rPr>
                <w:rFonts w:hint="eastAsia" w:ascii="宋体" w:hAnsi="宋体" w:cs="宋体"/>
                <w:color w:val="auto"/>
                <w:sz w:val="22"/>
                <w:szCs w:val="22"/>
                <w:highlight w:val="none"/>
              </w:rPr>
              <w:t>文件要求的0分，每延长一年（所有产品延长）得1分，最多得3分，延长时间不足一年的不计入加分。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22" w:type="dxa"/>
            <w:vAlign w:val="center"/>
          </w:tcPr>
          <w:p>
            <w:pPr>
              <w:snapToGrid w:val="0"/>
              <w:spacing w:line="3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3</w:t>
            </w:r>
          </w:p>
        </w:tc>
        <w:tc>
          <w:tcPr>
            <w:tcW w:w="1336" w:type="dxa"/>
            <w:vAlign w:val="center"/>
          </w:tcPr>
          <w:p>
            <w:pPr>
              <w:spacing w:line="360" w:lineRule="exact"/>
              <w:jc w:val="center"/>
              <w:rPr>
                <w:rFonts w:ascii="宋体" w:hAnsi="宋体" w:cs="宋体"/>
                <w:color w:val="auto"/>
                <w:sz w:val="22"/>
                <w:szCs w:val="22"/>
                <w:highlight w:val="none"/>
              </w:rPr>
            </w:pPr>
            <w:r>
              <w:rPr>
                <w:rFonts w:hint="eastAsia" w:ascii="宋体" w:hAnsi="宋体" w:cs="宋体"/>
                <w:color w:val="auto"/>
                <w:sz w:val="22"/>
                <w:szCs w:val="22"/>
                <w:highlight w:val="none"/>
                <w:lang w:val="zh-CN"/>
              </w:rPr>
              <w:t>投标产品技术指标等</w:t>
            </w:r>
          </w:p>
        </w:tc>
        <w:tc>
          <w:tcPr>
            <w:tcW w:w="832" w:type="dxa"/>
            <w:vAlign w:val="center"/>
          </w:tcPr>
          <w:p>
            <w:pPr>
              <w:spacing w:line="360" w:lineRule="exact"/>
              <w:jc w:val="center"/>
              <w:rPr>
                <w:rFonts w:hint="eastAsia" w:ascii="宋体" w:hAnsi="宋体" w:eastAsia="宋体" w:cs="宋体"/>
                <w:color w:val="auto"/>
                <w:sz w:val="22"/>
                <w:szCs w:val="22"/>
                <w:highlight w:val="none"/>
                <w:lang w:eastAsia="zh-CN"/>
              </w:rPr>
            </w:pPr>
            <w:r>
              <w:rPr>
                <w:rFonts w:hint="eastAsia" w:ascii="宋体" w:hAnsi="宋体" w:cs="宋体"/>
                <w:snapToGrid w:val="0"/>
                <w:color w:val="auto"/>
                <w:kern w:val="0"/>
                <w:sz w:val="22"/>
                <w:szCs w:val="22"/>
                <w:highlight w:val="none"/>
              </w:rPr>
              <w:t>0-2</w:t>
            </w:r>
            <w:r>
              <w:rPr>
                <w:rFonts w:hint="eastAsia" w:ascii="宋体" w:hAnsi="宋体" w:cs="宋体"/>
                <w:snapToGrid w:val="0"/>
                <w:color w:val="auto"/>
                <w:kern w:val="0"/>
                <w:sz w:val="22"/>
                <w:szCs w:val="22"/>
                <w:highlight w:val="none"/>
                <w:lang w:val="en-US" w:eastAsia="zh-CN"/>
              </w:rPr>
              <w:t>0</w:t>
            </w:r>
          </w:p>
        </w:tc>
        <w:tc>
          <w:tcPr>
            <w:tcW w:w="6292" w:type="dxa"/>
            <w:vAlign w:val="center"/>
          </w:tcPr>
          <w:p>
            <w:pPr>
              <w:spacing w:line="288" w:lineRule="auto"/>
              <w:jc w:val="left"/>
              <w:rPr>
                <w:rFonts w:hint="eastAsia" w:ascii="宋体" w:hAnsi="宋体" w:cs="宋体"/>
                <w:color w:val="auto"/>
                <w:spacing w:val="-6"/>
                <w:sz w:val="22"/>
                <w:szCs w:val="22"/>
                <w:highlight w:val="none"/>
              </w:rPr>
            </w:pPr>
            <w:r>
              <w:rPr>
                <w:rFonts w:hint="eastAsia" w:ascii="宋体" w:hAnsi="宋体" w:cs="宋体"/>
                <w:color w:val="auto"/>
                <w:spacing w:val="-6"/>
                <w:sz w:val="22"/>
                <w:szCs w:val="22"/>
                <w:highlight w:val="none"/>
              </w:rPr>
              <w:t>不符合（负偏离）</w:t>
            </w:r>
            <w:r>
              <w:rPr>
                <w:rFonts w:hint="eastAsia" w:ascii="宋体" w:hAnsi="宋体" w:cs="宋体"/>
                <w:color w:val="auto"/>
                <w:spacing w:val="-6"/>
                <w:sz w:val="22"/>
                <w:szCs w:val="22"/>
                <w:highlight w:val="none"/>
                <w:lang w:eastAsia="zh-CN"/>
              </w:rPr>
              <w:t>技术部分</w:t>
            </w:r>
            <w:r>
              <w:rPr>
                <w:rFonts w:hint="eastAsia" w:ascii="宋体" w:hAnsi="宋体" w:cs="宋体"/>
                <w:color w:val="auto"/>
                <w:spacing w:val="-6"/>
                <w:sz w:val="22"/>
                <w:szCs w:val="22"/>
                <w:highlight w:val="none"/>
              </w:rPr>
              <w:t>中标注“▲且加下划线”条款（不可偏离）的</w:t>
            </w:r>
            <w:r>
              <w:rPr>
                <w:rFonts w:hint="eastAsia" w:ascii="宋体" w:hAnsi="宋体" w:cs="宋体"/>
                <w:color w:val="auto"/>
                <w:spacing w:val="-6"/>
                <w:sz w:val="22"/>
                <w:szCs w:val="22"/>
                <w:highlight w:val="none"/>
                <w:lang w:eastAsia="zh-CN"/>
              </w:rPr>
              <w:t>投标</w:t>
            </w:r>
            <w:r>
              <w:rPr>
                <w:rFonts w:hint="eastAsia" w:ascii="宋体" w:hAnsi="宋体" w:cs="宋体"/>
                <w:color w:val="auto"/>
                <w:spacing w:val="-6"/>
                <w:sz w:val="22"/>
                <w:szCs w:val="22"/>
                <w:highlight w:val="none"/>
              </w:rPr>
              <w:t>无效。</w:t>
            </w:r>
          </w:p>
          <w:p>
            <w:pPr>
              <w:widowControl/>
              <w:tabs>
                <w:tab w:val="left" w:pos="2150"/>
              </w:tabs>
              <w:spacing w:line="288" w:lineRule="auto"/>
              <w:jc w:val="left"/>
              <w:rPr>
                <w:rFonts w:hint="eastAsia" w:ascii="宋体" w:hAnsi="宋体" w:cs="宋体"/>
                <w:color w:val="auto"/>
                <w:sz w:val="22"/>
                <w:szCs w:val="22"/>
                <w:highlight w:val="none"/>
                <w:lang w:val="zh-CN"/>
              </w:rPr>
            </w:pPr>
            <w:r>
              <w:rPr>
                <w:rFonts w:hint="eastAsia" w:ascii="宋体" w:hAnsi="宋体" w:cs="宋体"/>
                <w:color w:val="auto"/>
                <w:sz w:val="22"/>
                <w:szCs w:val="22"/>
                <w:highlight w:val="none"/>
                <w:lang w:val="zh-CN"/>
              </w:rPr>
              <w:t>完全满足或明显优于招标文件明确技术条款要求的得</w:t>
            </w:r>
            <w:r>
              <w:rPr>
                <w:rFonts w:hint="eastAsia" w:ascii="宋体" w:hAnsi="宋体" w:cs="宋体"/>
                <w:color w:val="auto"/>
                <w:sz w:val="22"/>
                <w:szCs w:val="22"/>
                <w:highlight w:val="none"/>
              </w:rPr>
              <w:t>2</w:t>
            </w:r>
            <w:r>
              <w:rPr>
                <w:rFonts w:hint="eastAsia" w:ascii="宋体" w:hAnsi="宋体" w:cs="宋体"/>
                <w:color w:val="auto"/>
                <w:sz w:val="22"/>
                <w:szCs w:val="22"/>
                <w:highlight w:val="none"/>
                <w:lang w:val="en-US" w:eastAsia="zh-CN"/>
              </w:rPr>
              <w:t>0</w:t>
            </w:r>
            <w:r>
              <w:rPr>
                <w:rFonts w:hint="eastAsia" w:ascii="宋体" w:hAnsi="宋体" w:cs="宋体"/>
                <w:color w:val="auto"/>
                <w:sz w:val="22"/>
                <w:szCs w:val="22"/>
                <w:highlight w:val="none"/>
                <w:lang w:val="zh-CN"/>
              </w:rPr>
              <w:t>分：技术条款如低于技术部分（负偏离）的每条扣</w:t>
            </w:r>
            <w:r>
              <w:rPr>
                <w:rFonts w:hint="eastAsia" w:ascii="宋体" w:hAnsi="宋体" w:cs="宋体"/>
                <w:color w:val="auto"/>
                <w:sz w:val="22"/>
                <w:szCs w:val="22"/>
                <w:highlight w:val="none"/>
              </w:rPr>
              <w:t>1</w:t>
            </w:r>
            <w:r>
              <w:rPr>
                <w:rFonts w:hint="eastAsia" w:ascii="宋体" w:hAnsi="宋体" w:cs="宋体"/>
                <w:color w:val="auto"/>
                <w:sz w:val="22"/>
                <w:szCs w:val="22"/>
                <w:highlight w:val="none"/>
                <w:lang w:val="zh-CN"/>
              </w:rPr>
              <w:t>分，低于技术部分（负偏离）</w:t>
            </w:r>
            <w:r>
              <w:rPr>
                <w:rFonts w:hint="eastAsia" w:ascii="宋体" w:hAnsi="宋体" w:cs="宋体"/>
                <w:color w:val="auto"/>
                <w:sz w:val="22"/>
                <w:szCs w:val="22"/>
                <w:highlight w:val="none"/>
              </w:rPr>
              <w:t>2</w:t>
            </w:r>
            <w:r>
              <w:rPr>
                <w:rFonts w:hint="eastAsia" w:ascii="宋体" w:hAnsi="宋体" w:cs="宋体"/>
                <w:color w:val="auto"/>
                <w:sz w:val="22"/>
                <w:szCs w:val="22"/>
                <w:highlight w:val="none"/>
                <w:lang w:val="en-US" w:eastAsia="zh-CN"/>
              </w:rPr>
              <w:t>0</w:t>
            </w:r>
            <w:r>
              <w:rPr>
                <w:rFonts w:hint="eastAsia" w:ascii="宋体" w:hAnsi="宋体" w:cs="宋体"/>
                <w:color w:val="auto"/>
                <w:sz w:val="22"/>
                <w:szCs w:val="22"/>
                <w:highlight w:val="none"/>
                <w:lang w:val="zh-CN"/>
              </w:rPr>
              <w:t>条及以上的响应无效。</w:t>
            </w:r>
          </w:p>
          <w:p>
            <w:pPr>
              <w:widowControl/>
              <w:tabs>
                <w:tab w:val="left" w:pos="2150"/>
              </w:tabs>
              <w:spacing w:line="288" w:lineRule="auto"/>
              <w:jc w:val="left"/>
              <w:rPr>
                <w:rFonts w:hint="default" w:ascii="宋体" w:hAnsi="宋体" w:cs="宋体"/>
                <w:color w:val="auto"/>
                <w:sz w:val="22"/>
                <w:szCs w:val="22"/>
                <w:highlight w:val="none"/>
                <w:lang w:val="en-US" w:eastAsia="zh-CN"/>
              </w:rPr>
            </w:pPr>
            <w:r>
              <w:rPr>
                <w:rFonts w:hint="eastAsia" w:ascii="宋体" w:hAnsi="宋体" w:cs="宋体"/>
                <w:b/>
                <w:bCs/>
                <w:color w:val="FF0000"/>
                <w:sz w:val="22"/>
                <w:szCs w:val="22"/>
                <w:highlight w:val="none"/>
                <w:lang w:val="zh-CN"/>
              </w:rPr>
              <w:t>注：</w:t>
            </w:r>
            <w:r>
              <w:rPr>
                <w:rFonts w:hint="eastAsia" w:ascii="宋体" w:hAnsi="宋体" w:cs="宋体"/>
                <w:b/>
                <w:bCs/>
                <w:color w:val="FF0000"/>
                <w:sz w:val="22"/>
                <w:szCs w:val="22"/>
                <w:highlight w:val="none"/>
              </w:rPr>
              <w:t>如果采购需求偏离表的</w:t>
            </w:r>
            <w:r>
              <w:rPr>
                <w:rFonts w:hint="eastAsia" w:ascii="宋体" w:hAnsi="宋体" w:cs="宋体"/>
                <w:b/>
                <w:bCs/>
                <w:color w:val="FF0000"/>
                <w:sz w:val="22"/>
                <w:szCs w:val="22"/>
                <w:highlight w:val="none"/>
                <w:lang w:eastAsia="zh-CN"/>
              </w:rPr>
              <w:t>投标文件对应规范</w:t>
            </w:r>
            <w:r>
              <w:rPr>
                <w:rFonts w:hint="eastAsia" w:ascii="宋体" w:hAnsi="宋体" w:cs="宋体"/>
                <w:b/>
                <w:bCs/>
                <w:color w:val="FF0000"/>
                <w:sz w:val="22"/>
                <w:szCs w:val="22"/>
                <w:highlight w:val="none"/>
              </w:rPr>
              <w:t>仅简单应答</w:t>
            </w:r>
            <w:r>
              <w:rPr>
                <w:rFonts w:hint="eastAsia" w:ascii="宋体" w:hAnsi="宋体" w:cs="宋体"/>
                <w:b/>
                <w:bCs/>
                <w:color w:val="FF0000"/>
                <w:sz w:val="22"/>
                <w:szCs w:val="22"/>
                <w:highlight w:val="none"/>
                <w:lang w:eastAsia="zh-CN"/>
              </w:rPr>
              <w:t>（直接复制粘贴）</w:t>
            </w:r>
            <w:r>
              <w:rPr>
                <w:rFonts w:hint="eastAsia" w:ascii="宋体" w:hAnsi="宋体" w:cs="宋体"/>
                <w:b/>
                <w:bCs/>
                <w:color w:val="FF0000"/>
                <w:sz w:val="22"/>
                <w:szCs w:val="22"/>
                <w:highlight w:val="none"/>
              </w:rPr>
              <w:t>而无对应的实质性说明（实质性说明可以是承诺或者相应参数的证明材料等），视为负偏离（采购需求偏离表</w:t>
            </w:r>
            <w:r>
              <w:rPr>
                <w:rFonts w:hint="eastAsia" w:ascii="宋体" w:hAnsi="宋体" w:cs="宋体"/>
                <w:b/>
                <w:bCs/>
                <w:color w:val="FF0000"/>
                <w:sz w:val="22"/>
                <w:szCs w:val="22"/>
                <w:highlight w:val="none"/>
                <w:lang w:eastAsia="zh-CN"/>
              </w:rPr>
              <w:t>技术部分</w:t>
            </w:r>
            <w:r>
              <w:rPr>
                <w:rFonts w:hint="eastAsia" w:ascii="宋体" w:hAnsi="宋体" w:cs="宋体"/>
                <w:b/>
                <w:bCs/>
                <w:color w:val="FF0000"/>
                <w:sz w:val="22"/>
                <w:szCs w:val="22"/>
                <w:highlight w:val="none"/>
              </w:rPr>
              <w:t>中响应规格与技术支持资料不一致的经</w:t>
            </w:r>
            <w:r>
              <w:rPr>
                <w:rFonts w:hint="eastAsia" w:ascii="宋体" w:hAnsi="宋体" w:cs="宋体"/>
                <w:b/>
                <w:bCs/>
                <w:color w:val="FF0000"/>
                <w:sz w:val="22"/>
                <w:szCs w:val="22"/>
                <w:highlight w:val="none"/>
                <w:lang w:eastAsia="zh-CN"/>
              </w:rPr>
              <w:t>评标委员会</w:t>
            </w:r>
            <w:r>
              <w:rPr>
                <w:rFonts w:hint="eastAsia" w:ascii="宋体" w:hAnsi="宋体" w:cs="宋体"/>
                <w:b/>
                <w:bCs/>
                <w:color w:val="FF0000"/>
                <w:sz w:val="22"/>
                <w:szCs w:val="22"/>
                <w:highlight w:val="none"/>
              </w:rPr>
              <w:t>讨论后可被认定为负偏离）</w:t>
            </w:r>
            <w:r>
              <w:rPr>
                <w:rFonts w:hint="eastAsia" w:ascii="宋体" w:hAnsi="宋体" w:cs="宋体"/>
                <w:b/>
                <w:bCs/>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22" w:type="dxa"/>
            <w:vAlign w:val="center"/>
          </w:tcPr>
          <w:p>
            <w:pPr>
              <w:snapToGrid w:val="0"/>
              <w:spacing w:line="3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4</w:t>
            </w:r>
          </w:p>
        </w:tc>
        <w:tc>
          <w:tcPr>
            <w:tcW w:w="1336" w:type="dxa"/>
            <w:vAlign w:val="center"/>
          </w:tcPr>
          <w:p>
            <w:pPr>
              <w:spacing w:line="288" w:lineRule="auto"/>
              <w:jc w:val="center"/>
              <w:rPr>
                <w:rFonts w:hint="eastAsia" w:ascii="宋体" w:hAnsi="宋体" w:eastAsia="宋体" w:cs="宋体"/>
                <w:color w:val="auto"/>
                <w:spacing w:val="-6"/>
                <w:kern w:val="2"/>
                <w:sz w:val="22"/>
                <w:szCs w:val="22"/>
                <w:highlight w:val="none"/>
                <w:lang w:val="en-US" w:eastAsia="zh-CN" w:bidi="ar-SA"/>
              </w:rPr>
            </w:pPr>
            <w:r>
              <w:rPr>
                <w:rFonts w:hint="eastAsia" w:ascii="宋体" w:hAnsi="宋体" w:cs="宋体"/>
                <w:color w:val="auto"/>
                <w:spacing w:val="-6"/>
                <w:sz w:val="22"/>
                <w:szCs w:val="22"/>
                <w:highlight w:val="none"/>
              </w:rPr>
              <w:t>产品性能</w:t>
            </w:r>
          </w:p>
        </w:tc>
        <w:tc>
          <w:tcPr>
            <w:tcW w:w="832" w:type="dxa"/>
            <w:vAlign w:val="center"/>
          </w:tcPr>
          <w:p>
            <w:pPr>
              <w:widowControl/>
              <w:tabs>
                <w:tab w:val="left" w:pos="2150"/>
              </w:tabs>
              <w:spacing w:line="288" w:lineRule="auto"/>
              <w:jc w:val="center"/>
              <w:rPr>
                <w:rFonts w:hint="eastAsia" w:ascii="宋体" w:hAnsi="宋体" w:eastAsia="宋体" w:cs="宋体"/>
                <w:color w:val="auto"/>
                <w:spacing w:val="-6"/>
                <w:kern w:val="2"/>
                <w:sz w:val="22"/>
                <w:szCs w:val="22"/>
                <w:highlight w:val="none"/>
                <w:lang w:val="en-US" w:eastAsia="zh-CN" w:bidi="ar-SA"/>
              </w:rPr>
            </w:pPr>
            <w:r>
              <w:rPr>
                <w:rFonts w:hint="eastAsia" w:ascii="宋体" w:hAnsi="宋体" w:cs="宋体"/>
                <w:color w:val="auto"/>
                <w:kern w:val="0"/>
                <w:sz w:val="22"/>
                <w:szCs w:val="22"/>
                <w:highlight w:val="none"/>
                <w:lang w:val="en-US" w:eastAsia="zh-CN"/>
              </w:rPr>
              <w:t>0-</w:t>
            </w:r>
            <w:r>
              <w:rPr>
                <w:rFonts w:hint="eastAsia" w:ascii="宋体" w:hAnsi="宋体" w:cs="宋体"/>
                <w:color w:val="auto"/>
                <w:spacing w:val="-6"/>
                <w:sz w:val="22"/>
                <w:szCs w:val="22"/>
                <w:highlight w:val="none"/>
                <w:lang w:val="en-US" w:eastAsia="zh-CN"/>
              </w:rPr>
              <w:t>9</w:t>
            </w:r>
          </w:p>
        </w:tc>
        <w:tc>
          <w:tcPr>
            <w:tcW w:w="6292" w:type="dxa"/>
            <w:vAlign w:val="center"/>
          </w:tcPr>
          <w:p>
            <w:pPr>
              <w:widowControl/>
              <w:tabs>
                <w:tab w:val="left" w:pos="2150"/>
              </w:tabs>
              <w:spacing w:line="288" w:lineRule="auto"/>
              <w:jc w:val="left"/>
              <w:rPr>
                <w:rFonts w:hint="eastAsia" w:ascii="宋体" w:hAnsi="宋体" w:cs="宋体"/>
                <w:color w:val="auto"/>
                <w:sz w:val="22"/>
                <w:szCs w:val="22"/>
                <w:highlight w:val="none"/>
                <w:lang w:val="zh-CN"/>
              </w:rPr>
            </w:pPr>
            <w:r>
              <w:rPr>
                <w:rFonts w:hint="eastAsia" w:ascii="宋体" w:hAnsi="宋体" w:cs="宋体"/>
                <w:color w:val="auto"/>
                <w:sz w:val="22"/>
                <w:szCs w:val="22"/>
                <w:highlight w:val="none"/>
                <w:lang w:val="zh-CN"/>
              </w:rPr>
              <w:t>（1）根据响应产品功能、配置的先进性、完整性和适用性综合打分，0-5分。</w:t>
            </w:r>
          </w:p>
          <w:p>
            <w:pPr>
              <w:widowControl/>
              <w:tabs>
                <w:tab w:val="left" w:pos="2150"/>
              </w:tabs>
              <w:spacing w:line="288" w:lineRule="auto"/>
              <w:jc w:val="left"/>
              <w:rPr>
                <w:rFonts w:hint="eastAsia" w:ascii="宋体" w:hAnsi="宋体" w:eastAsia="宋体" w:cs="宋体"/>
                <w:color w:val="auto"/>
                <w:kern w:val="2"/>
                <w:sz w:val="22"/>
                <w:szCs w:val="22"/>
                <w:highlight w:val="none"/>
                <w:lang w:val="zh-CN" w:eastAsia="zh-CN" w:bidi="ar-SA"/>
              </w:rPr>
            </w:pPr>
            <w:r>
              <w:rPr>
                <w:rFonts w:hint="eastAsia" w:ascii="宋体" w:hAnsi="宋体" w:cs="宋体"/>
                <w:color w:val="auto"/>
                <w:sz w:val="22"/>
                <w:szCs w:val="22"/>
                <w:highlight w:val="none"/>
                <w:lang w:val="zh-CN"/>
              </w:rPr>
              <w:t>（2）根据产品主要组成部分介绍说明（包括设备的各种检查报告及外购产品品牌型号的综合因素）、主要功能特性的实现，由评标委员会综合打分，0-</w:t>
            </w:r>
            <w:r>
              <w:rPr>
                <w:rFonts w:hint="eastAsia" w:ascii="宋体" w:hAnsi="宋体" w:cs="宋体"/>
                <w:color w:val="auto"/>
                <w:sz w:val="22"/>
                <w:szCs w:val="22"/>
                <w:highlight w:val="none"/>
                <w:lang w:val="en-US" w:eastAsia="zh-CN"/>
              </w:rPr>
              <w:t>4</w:t>
            </w:r>
            <w:r>
              <w:rPr>
                <w:rFonts w:hint="eastAsia" w:ascii="宋体" w:hAnsi="宋体" w:cs="宋体"/>
                <w:color w:val="auto"/>
                <w:sz w:val="22"/>
                <w:szCs w:val="22"/>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22" w:type="dxa"/>
            <w:vAlign w:val="center"/>
          </w:tcPr>
          <w:p>
            <w:pPr>
              <w:spacing w:line="360" w:lineRule="exact"/>
              <w:jc w:val="center"/>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rPr>
              <w:t>5</w:t>
            </w:r>
          </w:p>
        </w:tc>
        <w:tc>
          <w:tcPr>
            <w:tcW w:w="1336" w:type="dxa"/>
            <w:vAlign w:val="center"/>
          </w:tcPr>
          <w:p>
            <w:pPr>
              <w:spacing w:line="288" w:lineRule="auto"/>
              <w:jc w:val="center"/>
              <w:rPr>
                <w:rFonts w:hint="eastAsia" w:ascii="宋体" w:hAnsi="宋体" w:eastAsia="宋体" w:cs="宋体"/>
                <w:color w:val="auto"/>
                <w:spacing w:val="-6"/>
                <w:kern w:val="2"/>
                <w:sz w:val="22"/>
                <w:szCs w:val="22"/>
                <w:highlight w:val="none"/>
                <w:lang w:val="en-US" w:eastAsia="zh-CN" w:bidi="ar-SA"/>
              </w:rPr>
            </w:pPr>
            <w:r>
              <w:rPr>
                <w:rFonts w:hint="eastAsia" w:ascii="宋体" w:hAnsi="宋体" w:cs="宋体"/>
                <w:color w:val="auto"/>
                <w:spacing w:val="-6"/>
                <w:sz w:val="22"/>
                <w:szCs w:val="22"/>
                <w:highlight w:val="none"/>
              </w:rPr>
              <w:t>技术支持资料</w:t>
            </w:r>
          </w:p>
        </w:tc>
        <w:tc>
          <w:tcPr>
            <w:tcW w:w="832" w:type="dxa"/>
            <w:vAlign w:val="center"/>
          </w:tcPr>
          <w:p>
            <w:pPr>
              <w:spacing w:line="288" w:lineRule="auto"/>
              <w:jc w:val="center"/>
              <w:rPr>
                <w:rFonts w:hint="eastAsia" w:ascii="宋体" w:hAnsi="宋体" w:eastAsia="宋体" w:cs="宋体"/>
                <w:color w:val="auto"/>
                <w:spacing w:val="-6"/>
                <w:kern w:val="2"/>
                <w:sz w:val="22"/>
                <w:szCs w:val="22"/>
                <w:highlight w:val="none"/>
                <w:lang w:val="en-US" w:eastAsia="zh-CN" w:bidi="ar-SA"/>
              </w:rPr>
            </w:pPr>
            <w:r>
              <w:rPr>
                <w:rFonts w:hint="eastAsia" w:ascii="宋体" w:hAnsi="宋体" w:cs="宋体"/>
                <w:color w:val="auto"/>
                <w:spacing w:val="-6"/>
                <w:sz w:val="22"/>
                <w:szCs w:val="22"/>
                <w:highlight w:val="none"/>
                <w:lang w:val="en-US" w:eastAsia="zh-CN"/>
              </w:rPr>
              <w:t>0-</w:t>
            </w:r>
            <w:r>
              <w:rPr>
                <w:rFonts w:hint="eastAsia" w:ascii="宋体" w:hAnsi="宋体" w:cs="宋体"/>
                <w:color w:val="auto"/>
                <w:spacing w:val="-6"/>
                <w:sz w:val="22"/>
                <w:szCs w:val="22"/>
                <w:highlight w:val="none"/>
              </w:rPr>
              <w:t>10</w:t>
            </w:r>
          </w:p>
        </w:tc>
        <w:tc>
          <w:tcPr>
            <w:tcW w:w="6292" w:type="dxa"/>
            <w:vAlign w:val="center"/>
          </w:tcPr>
          <w:p>
            <w:pPr>
              <w:widowControl/>
              <w:tabs>
                <w:tab w:val="left" w:pos="2150"/>
              </w:tabs>
              <w:spacing w:line="288" w:lineRule="auto"/>
              <w:jc w:val="left"/>
              <w:rPr>
                <w:rFonts w:hint="eastAsia" w:ascii="宋体" w:hAnsi="宋体" w:cs="宋体"/>
                <w:color w:val="auto"/>
                <w:sz w:val="22"/>
                <w:szCs w:val="22"/>
                <w:highlight w:val="none"/>
                <w:lang w:val="zh-CN" w:eastAsia="zh-CN"/>
              </w:rPr>
            </w:pPr>
            <w:r>
              <w:rPr>
                <w:rFonts w:hint="eastAsia" w:ascii="宋体" w:hAnsi="宋体" w:cs="宋体"/>
                <w:color w:val="auto"/>
                <w:sz w:val="22"/>
                <w:szCs w:val="22"/>
                <w:highlight w:val="none"/>
                <w:lang w:val="zh-CN"/>
              </w:rPr>
              <w:t>技术支持资料产品覆盖情况，无效或未提供的不得分。</w:t>
            </w:r>
            <w:r>
              <w:rPr>
                <w:rFonts w:hint="eastAsia" w:ascii="宋体" w:hAnsi="宋体" w:cs="宋体"/>
                <w:color w:val="auto"/>
                <w:sz w:val="22"/>
                <w:szCs w:val="22"/>
                <w:highlight w:val="none"/>
                <w:lang w:val="zh-CN" w:eastAsia="zh-CN"/>
              </w:rPr>
              <w:t>（</w:t>
            </w:r>
            <w:r>
              <w:rPr>
                <w:rFonts w:hint="eastAsia" w:ascii="宋体" w:hAnsi="宋体" w:cs="宋体"/>
                <w:color w:val="auto"/>
                <w:sz w:val="22"/>
                <w:szCs w:val="22"/>
                <w:highlight w:val="none"/>
                <w:lang w:val="en-US" w:eastAsia="zh-CN"/>
              </w:rPr>
              <w:t>0-3分</w:t>
            </w:r>
            <w:r>
              <w:rPr>
                <w:rFonts w:hint="eastAsia" w:ascii="宋体" w:hAnsi="宋体" w:cs="宋体"/>
                <w:color w:val="auto"/>
                <w:sz w:val="22"/>
                <w:szCs w:val="22"/>
                <w:highlight w:val="none"/>
                <w:lang w:val="zh-CN" w:eastAsia="zh-CN"/>
              </w:rPr>
              <w:t>）</w:t>
            </w:r>
          </w:p>
          <w:p>
            <w:pPr>
              <w:widowControl/>
              <w:tabs>
                <w:tab w:val="left" w:pos="2150"/>
              </w:tabs>
              <w:spacing w:line="288" w:lineRule="auto"/>
              <w:jc w:val="left"/>
              <w:rPr>
                <w:rFonts w:hint="eastAsia" w:ascii="宋体" w:hAnsi="宋体" w:eastAsia="宋体" w:cs="宋体"/>
                <w:color w:val="auto"/>
                <w:kern w:val="2"/>
                <w:sz w:val="22"/>
                <w:szCs w:val="22"/>
                <w:highlight w:val="none"/>
                <w:lang w:val="zh-CN" w:eastAsia="zh-CN" w:bidi="ar-SA"/>
              </w:rPr>
            </w:pPr>
            <w:r>
              <w:rPr>
                <w:rFonts w:hint="eastAsia" w:ascii="宋体" w:hAnsi="宋体" w:cs="宋体"/>
                <w:color w:val="auto"/>
                <w:sz w:val="22"/>
                <w:szCs w:val="22"/>
                <w:highlight w:val="none"/>
                <w:lang w:val="zh-CN"/>
              </w:rPr>
              <w:t>技术支持资料对产品响应证明程度。</w:t>
            </w:r>
            <w:r>
              <w:rPr>
                <w:rFonts w:hint="eastAsia" w:ascii="宋体" w:hAnsi="宋体" w:cs="宋体"/>
                <w:color w:val="auto"/>
                <w:sz w:val="22"/>
                <w:szCs w:val="22"/>
                <w:highlight w:val="none"/>
                <w:lang w:val="zh-CN" w:eastAsia="zh-CN"/>
              </w:rPr>
              <w:t>（</w:t>
            </w:r>
            <w:r>
              <w:rPr>
                <w:rFonts w:hint="eastAsia" w:ascii="宋体" w:hAnsi="宋体" w:cs="宋体"/>
                <w:color w:val="auto"/>
                <w:sz w:val="22"/>
                <w:szCs w:val="22"/>
                <w:highlight w:val="none"/>
                <w:lang w:val="en-US" w:eastAsia="zh-CN"/>
              </w:rPr>
              <w:t>0-3分</w:t>
            </w:r>
            <w:r>
              <w:rPr>
                <w:rFonts w:hint="eastAsia" w:ascii="宋体" w:hAnsi="宋体" w:cs="宋体"/>
                <w:color w:val="auto"/>
                <w:sz w:val="22"/>
                <w:szCs w:val="22"/>
                <w:highlight w:val="none"/>
                <w:lang w:val="zh-C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22" w:type="dxa"/>
            <w:vAlign w:val="center"/>
          </w:tcPr>
          <w:p>
            <w:pPr>
              <w:spacing w:line="360" w:lineRule="exact"/>
              <w:jc w:val="center"/>
              <w:rPr>
                <w:rFonts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rPr>
              <w:t>6</w:t>
            </w:r>
          </w:p>
        </w:tc>
        <w:tc>
          <w:tcPr>
            <w:tcW w:w="1336" w:type="dxa"/>
            <w:vAlign w:val="center"/>
          </w:tcPr>
          <w:p>
            <w:pPr>
              <w:spacing w:line="288" w:lineRule="auto"/>
              <w:jc w:val="center"/>
              <w:rPr>
                <w:rFonts w:ascii="宋体" w:hAnsi="宋体" w:cs="宋体"/>
                <w:color w:val="auto"/>
                <w:spacing w:val="-6"/>
                <w:sz w:val="22"/>
                <w:szCs w:val="22"/>
                <w:highlight w:val="none"/>
              </w:rPr>
            </w:pPr>
            <w:r>
              <w:rPr>
                <w:rFonts w:hint="eastAsia" w:ascii="宋体" w:hAnsi="宋体" w:cs="宋体"/>
                <w:color w:val="auto"/>
                <w:spacing w:val="-6"/>
                <w:sz w:val="22"/>
                <w:szCs w:val="22"/>
                <w:highlight w:val="none"/>
              </w:rPr>
              <w:t>投标方案</w:t>
            </w:r>
          </w:p>
        </w:tc>
        <w:tc>
          <w:tcPr>
            <w:tcW w:w="832" w:type="dxa"/>
            <w:vAlign w:val="center"/>
          </w:tcPr>
          <w:p>
            <w:pPr>
              <w:spacing w:line="288" w:lineRule="auto"/>
              <w:jc w:val="center"/>
              <w:rPr>
                <w:rFonts w:hint="default" w:ascii="宋体" w:hAnsi="宋体" w:eastAsia="宋体" w:cs="宋体"/>
                <w:color w:val="auto"/>
                <w:spacing w:val="-6"/>
                <w:sz w:val="22"/>
                <w:szCs w:val="22"/>
                <w:highlight w:val="none"/>
                <w:lang w:val="en-US" w:eastAsia="zh-CN"/>
              </w:rPr>
            </w:pPr>
            <w:r>
              <w:rPr>
                <w:rFonts w:hint="eastAsia" w:ascii="宋体" w:hAnsi="宋体" w:cs="宋体"/>
                <w:color w:val="auto"/>
                <w:spacing w:val="-6"/>
                <w:sz w:val="22"/>
                <w:szCs w:val="22"/>
                <w:highlight w:val="none"/>
              </w:rPr>
              <w:t>0-</w:t>
            </w:r>
            <w:r>
              <w:rPr>
                <w:rFonts w:hint="eastAsia" w:ascii="宋体" w:hAnsi="宋体" w:cs="宋体"/>
                <w:color w:val="auto"/>
                <w:spacing w:val="-6"/>
                <w:sz w:val="22"/>
                <w:szCs w:val="22"/>
                <w:highlight w:val="none"/>
                <w:lang w:val="en-US" w:eastAsia="zh-CN"/>
              </w:rPr>
              <w:t>10</w:t>
            </w:r>
          </w:p>
        </w:tc>
        <w:tc>
          <w:tcPr>
            <w:tcW w:w="6292" w:type="dxa"/>
            <w:vAlign w:val="center"/>
          </w:tcPr>
          <w:p>
            <w:pPr>
              <w:spacing w:line="288" w:lineRule="auto"/>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1.前期沟通情况：</w:t>
            </w:r>
            <w:r>
              <w:rPr>
                <w:rFonts w:hint="eastAsia" w:ascii="宋体" w:hAnsi="宋体" w:cs="宋体"/>
                <w:color w:val="auto"/>
                <w:sz w:val="22"/>
                <w:szCs w:val="22"/>
                <w:highlight w:val="none"/>
                <w:lang w:eastAsia="zh-CN"/>
              </w:rPr>
              <w:t>由</w:t>
            </w:r>
            <w:r>
              <w:rPr>
                <w:rFonts w:hint="eastAsia" w:ascii="宋体" w:hAnsi="宋体" w:cs="宋体"/>
                <w:color w:val="auto"/>
                <w:sz w:val="22"/>
                <w:szCs w:val="22"/>
                <w:highlight w:val="none"/>
                <w:lang w:val="zh-CN" w:eastAsia="zh-CN"/>
              </w:rPr>
              <w:t>于该项目技术复杂，交期紧迫，根据本项目在开标前与采购人的技术交流情况综合打分</w:t>
            </w:r>
            <w:r>
              <w:rPr>
                <w:rFonts w:hint="eastAsia" w:ascii="宋体" w:hAnsi="宋体" w:cs="宋体"/>
                <w:color w:val="auto"/>
                <w:sz w:val="22"/>
                <w:szCs w:val="22"/>
                <w:highlight w:val="none"/>
                <w:lang w:val="en-US" w:eastAsia="zh-CN"/>
              </w:rPr>
              <w:t>。（0-5分）</w:t>
            </w:r>
          </w:p>
          <w:p>
            <w:pPr>
              <w:spacing w:line="288" w:lineRule="auto"/>
              <w:rPr>
                <w:rFonts w:ascii="宋体" w:hAnsi="宋体" w:cs="宋体"/>
                <w:color w:val="auto"/>
                <w:spacing w:val="-6"/>
                <w:sz w:val="22"/>
                <w:szCs w:val="22"/>
                <w:highlight w:val="none"/>
              </w:rPr>
            </w:pPr>
            <w:r>
              <w:rPr>
                <w:rFonts w:hint="eastAsia" w:ascii="宋体" w:hAnsi="宋体" w:cs="宋体"/>
                <w:color w:val="auto"/>
                <w:sz w:val="22"/>
                <w:szCs w:val="22"/>
                <w:highlight w:val="none"/>
                <w:lang w:val="en-US" w:eastAsia="zh-CN"/>
              </w:rPr>
              <w:t>2.</w:t>
            </w:r>
            <w:r>
              <w:rPr>
                <w:rFonts w:hint="eastAsia" w:ascii="宋体" w:hAnsi="宋体" w:cs="宋体"/>
                <w:color w:val="auto"/>
                <w:sz w:val="22"/>
                <w:szCs w:val="22"/>
                <w:highlight w:val="none"/>
              </w:rPr>
              <w:t>供应商资金安排、货物供货、验货、关键步骤的思路和要点以及组织机构、工作时间进度表、工作程序和步骤思路。</w:t>
            </w:r>
            <w:r>
              <w:rPr>
                <w:rFonts w:hint="eastAsia" w:ascii="宋体" w:hAnsi="宋体" w:cs="宋体"/>
                <w:color w:val="auto"/>
                <w:sz w:val="22"/>
                <w:szCs w:val="22"/>
                <w:highlight w:val="none"/>
                <w:lang w:val="en-US"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22" w:type="dxa"/>
            <w:vAlign w:val="center"/>
          </w:tcPr>
          <w:p>
            <w:pPr>
              <w:spacing w:line="360" w:lineRule="exact"/>
              <w:jc w:val="center"/>
              <w:rPr>
                <w:rFonts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rPr>
              <w:t>7</w:t>
            </w:r>
          </w:p>
        </w:tc>
        <w:tc>
          <w:tcPr>
            <w:tcW w:w="1336" w:type="dxa"/>
            <w:vAlign w:val="center"/>
          </w:tcPr>
          <w:p>
            <w:pPr>
              <w:spacing w:line="288" w:lineRule="auto"/>
              <w:jc w:val="center"/>
              <w:rPr>
                <w:rFonts w:ascii="宋体" w:hAnsi="宋体" w:cs="宋体"/>
                <w:color w:val="auto"/>
                <w:spacing w:val="-6"/>
                <w:sz w:val="22"/>
                <w:szCs w:val="22"/>
                <w:highlight w:val="none"/>
                <w:lang w:val="zh-CN"/>
              </w:rPr>
            </w:pPr>
            <w:r>
              <w:rPr>
                <w:rFonts w:hint="eastAsia" w:ascii="宋体" w:hAnsi="宋体" w:cs="宋体"/>
                <w:bCs/>
                <w:color w:val="auto"/>
                <w:sz w:val="22"/>
                <w:szCs w:val="22"/>
                <w:highlight w:val="none"/>
              </w:rPr>
              <w:t>人员配备情况</w:t>
            </w:r>
          </w:p>
        </w:tc>
        <w:tc>
          <w:tcPr>
            <w:tcW w:w="832" w:type="dxa"/>
            <w:vAlign w:val="center"/>
          </w:tcPr>
          <w:p>
            <w:pPr>
              <w:snapToGrid w:val="0"/>
              <w:spacing w:line="288" w:lineRule="auto"/>
              <w:jc w:val="center"/>
              <w:rPr>
                <w:rFonts w:hint="eastAsia" w:ascii="宋体" w:hAnsi="宋体" w:eastAsia="宋体" w:cs="宋体"/>
                <w:color w:val="auto"/>
                <w:spacing w:val="-6"/>
                <w:sz w:val="22"/>
                <w:szCs w:val="22"/>
                <w:highlight w:val="none"/>
                <w:lang w:eastAsia="zh-CN"/>
              </w:rPr>
            </w:pPr>
            <w:r>
              <w:rPr>
                <w:rFonts w:hint="eastAsia" w:ascii="宋体" w:hAnsi="宋体" w:cs="宋体"/>
                <w:color w:val="auto"/>
                <w:spacing w:val="-6"/>
                <w:sz w:val="22"/>
                <w:szCs w:val="22"/>
                <w:highlight w:val="none"/>
              </w:rPr>
              <w:t>0-</w:t>
            </w:r>
            <w:r>
              <w:rPr>
                <w:rFonts w:hint="eastAsia" w:ascii="宋体" w:hAnsi="宋体" w:cs="宋体"/>
                <w:bCs/>
                <w:color w:val="auto"/>
                <w:spacing w:val="-6"/>
                <w:sz w:val="22"/>
                <w:szCs w:val="22"/>
                <w:highlight w:val="none"/>
                <w:lang w:val="en-US" w:eastAsia="zh-CN"/>
              </w:rPr>
              <w:t>3</w:t>
            </w:r>
          </w:p>
        </w:tc>
        <w:tc>
          <w:tcPr>
            <w:tcW w:w="6292" w:type="dxa"/>
            <w:vAlign w:val="center"/>
          </w:tcPr>
          <w:p>
            <w:pPr>
              <w:snapToGrid w:val="0"/>
              <w:spacing w:line="288" w:lineRule="auto"/>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根据项目实施人员及售后服务技术团队（按人员的组成、数量、技术实力等，需提供职业证书的复印件并加盖单位公章）情况综合打分。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22" w:type="dxa"/>
            <w:vAlign w:val="center"/>
          </w:tcPr>
          <w:p>
            <w:pPr>
              <w:spacing w:line="3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8</w:t>
            </w:r>
          </w:p>
        </w:tc>
        <w:tc>
          <w:tcPr>
            <w:tcW w:w="1336" w:type="dxa"/>
            <w:vAlign w:val="center"/>
          </w:tcPr>
          <w:p>
            <w:pPr>
              <w:spacing w:line="360" w:lineRule="exact"/>
              <w:jc w:val="center"/>
              <w:rPr>
                <w:rFonts w:ascii="宋体" w:hAnsi="宋体" w:cs="宋体"/>
                <w:color w:val="auto"/>
                <w:kern w:val="0"/>
                <w:sz w:val="22"/>
                <w:szCs w:val="22"/>
                <w:highlight w:val="none"/>
                <w:lang w:val="zh-CN"/>
              </w:rPr>
            </w:pPr>
            <w:r>
              <w:rPr>
                <w:rFonts w:hint="eastAsia" w:ascii="宋体" w:hAnsi="宋体" w:cs="宋体"/>
                <w:color w:val="auto"/>
                <w:spacing w:val="-6"/>
                <w:sz w:val="22"/>
                <w:szCs w:val="22"/>
                <w:highlight w:val="none"/>
              </w:rPr>
              <w:t>技术服务培训</w:t>
            </w:r>
          </w:p>
        </w:tc>
        <w:tc>
          <w:tcPr>
            <w:tcW w:w="832" w:type="dxa"/>
            <w:vAlign w:val="center"/>
          </w:tcPr>
          <w:p>
            <w:pPr>
              <w:spacing w:line="360" w:lineRule="exact"/>
              <w:jc w:val="center"/>
              <w:rPr>
                <w:rFonts w:ascii="宋体" w:hAnsi="宋体" w:cs="宋体"/>
                <w:color w:val="auto"/>
                <w:kern w:val="0"/>
                <w:sz w:val="22"/>
                <w:szCs w:val="22"/>
                <w:highlight w:val="none"/>
              </w:rPr>
            </w:pPr>
            <w:r>
              <w:rPr>
                <w:rFonts w:hint="eastAsia" w:ascii="宋体" w:hAnsi="宋体" w:cs="宋体"/>
                <w:color w:val="auto"/>
                <w:spacing w:val="-6"/>
                <w:sz w:val="22"/>
                <w:szCs w:val="22"/>
                <w:highlight w:val="none"/>
                <w:lang w:val="en-US" w:eastAsia="zh-CN"/>
              </w:rPr>
              <w:t>0-</w:t>
            </w:r>
            <w:r>
              <w:rPr>
                <w:rFonts w:hint="eastAsia" w:ascii="宋体" w:hAnsi="宋体" w:cs="宋体"/>
                <w:color w:val="auto"/>
                <w:spacing w:val="-6"/>
                <w:sz w:val="22"/>
                <w:szCs w:val="22"/>
                <w:highlight w:val="none"/>
              </w:rPr>
              <w:t>3</w:t>
            </w:r>
          </w:p>
        </w:tc>
        <w:tc>
          <w:tcPr>
            <w:tcW w:w="6292" w:type="dxa"/>
            <w:vAlign w:val="center"/>
          </w:tcPr>
          <w:p>
            <w:pPr>
              <w:spacing w:line="360" w:lineRule="exact"/>
              <w:jc w:val="center"/>
              <w:rPr>
                <w:rFonts w:ascii="宋体" w:hAnsi="宋体" w:cs="宋体"/>
                <w:color w:val="auto"/>
                <w:kern w:val="0"/>
                <w:sz w:val="22"/>
                <w:szCs w:val="22"/>
                <w:highlight w:val="none"/>
              </w:rPr>
            </w:pPr>
            <w:r>
              <w:rPr>
                <w:rFonts w:hint="eastAsia" w:ascii="宋体" w:hAnsi="宋体" w:cs="宋体"/>
                <w:color w:val="auto"/>
                <w:spacing w:val="-6"/>
                <w:sz w:val="22"/>
                <w:szCs w:val="22"/>
                <w:highlight w:val="none"/>
              </w:rPr>
              <w:t>服务力量和服务保障，培训计划内容，培训范围，实施及针对性。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22" w:type="dxa"/>
            <w:vAlign w:val="center"/>
          </w:tcPr>
          <w:p>
            <w:pPr>
              <w:spacing w:line="3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9</w:t>
            </w:r>
          </w:p>
        </w:tc>
        <w:tc>
          <w:tcPr>
            <w:tcW w:w="1336" w:type="dxa"/>
            <w:vAlign w:val="center"/>
          </w:tcPr>
          <w:p>
            <w:pPr>
              <w:snapToGrid w:val="0"/>
              <w:spacing w:line="360" w:lineRule="exact"/>
              <w:jc w:val="center"/>
              <w:rPr>
                <w:rFonts w:ascii="宋体" w:hAnsi="宋体" w:cs="宋体"/>
                <w:color w:val="auto"/>
                <w:sz w:val="22"/>
                <w:szCs w:val="22"/>
                <w:highlight w:val="none"/>
                <w:lang w:val="zh-CN"/>
              </w:rPr>
            </w:pPr>
            <w:r>
              <w:rPr>
                <w:rFonts w:hint="eastAsia" w:ascii="宋体" w:hAnsi="宋体" w:cs="宋体"/>
                <w:color w:val="auto"/>
                <w:sz w:val="22"/>
                <w:szCs w:val="22"/>
                <w:highlight w:val="none"/>
              </w:rPr>
              <w:t>售后服务</w:t>
            </w:r>
          </w:p>
        </w:tc>
        <w:tc>
          <w:tcPr>
            <w:tcW w:w="832" w:type="dxa"/>
            <w:vAlign w:val="center"/>
          </w:tcPr>
          <w:p>
            <w:pPr>
              <w:snapToGrid w:val="0"/>
              <w:spacing w:line="3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0-6</w:t>
            </w:r>
          </w:p>
        </w:tc>
        <w:tc>
          <w:tcPr>
            <w:tcW w:w="6292" w:type="dxa"/>
            <w:vAlign w:val="center"/>
          </w:tcPr>
          <w:p>
            <w:pPr>
              <w:pStyle w:val="12"/>
              <w:numPr>
                <w:ilvl w:val="0"/>
                <w:numId w:val="21"/>
              </w:numPr>
              <w:spacing w:line="288" w:lineRule="auto"/>
              <w:ind w:left="0" w:firstLine="0" w:firstLineChars="0"/>
              <w:rPr>
                <w:rFonts w:ascii="宋体" w:hAnsi="宋体" w:cs="宋体"/>
                <w:color w:val="auto"/>
                <w:sz w:val="22"/>
                <w:szCs w:val="22"/>
                <w:highlight w:val="none"/>
              </w:rPr>
            </w:pPr>
            <w:r>
              <w:rPr>
                <w:rFonts w:hint="eastAsia" w:ascii="宋体" w:hAnsi="宋体" w:cs="宋体"/>
                <w:color w:val="auto"/>
                <w:sz w:val="22"/>
                <w:szCs w:val="22"/>
                <w:highlight w:val="none"/>
              </w:rPr>
              <w:t>售后服务方案、售后服务承诺的可行性以及服务承诺落实的保障措施（0-3分）</w:t>
            </w:r>
          </w:p>
          <w:p>
            <w:pPr>
              <w:pStyle w:val="12"/>
              <w:numPr>
                <w:ilvl w:val="0"/>
                <w:numId w:val="21"/>
              </w:numPr>
              <w:spacing w:line="288" w:lineRule="auto"/>
              <w:ind w:left="0" w:firstLine="0" w:firstLineChars="0"/>
              <w:rPr>
                <w:rFonts w:ascii="宋体" w:hAnsi="宋体" w:cs="宋体"/>
                <w:color w:val="auto"/>
                <w:sz w:val="22"/>
                <w:szCs w:val="22"/>
                <w:highlight w:val="none"/>
                <w:lang w:val="zh-CN"/>
              </w:rPr>
            </w:pPr>
            <w:r>
              <w:rPr>
                <w:rFonts w:hint="eastAsia" w:ascii="宋体" w:hAnsi="宋体" w:cs="宋体"/>
                <w:color w:val="auto"/>
                <w:sz w:val="22"/>
                <w:szCs w:val="22"/>
                <w:highlight w:val="none"/>
              </w:rPr>
              <w:t>质保期内外的后续技术支持和维护能力情况、配件、附件、备品备件的准备和保障措施（0-3分）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22" w:type="dxa"/>
            <w:vAlign w:val="center"/>
          </w:tcPr>
          <w:p>
            <w:pPr>
              <w:spacing w:line="3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10</w:t>
            </w:r>
          </w:p>
        </w:tc>
        <w:tc>
          <w:tcPr>
            <w:tcW w:w="1336" w:type="dxa"/>
            <w:vAlign w:val="center"/>
          </w:tcPr>
          <w:p>
            <w:pPr>
              <w:spacing w:line="288" w:lineRule="auto"/>
              <w:jc w:val="center"/>
              <w:rPr>
                <w:rFonts w:ascii="宋体" w:hAnsi="宋体" w:cs="宋体"/>
                <w:color w:val="auto"/>
                <w:sz w:val="22"/>
                <w:szCs w:val="22"/>
                <w:highlight w:val="none"/>
                <w:lang w:val="zh-CN"/>
              </w:rPr>
            </w:pPr>
            <w:r>
              <w:rPr>
                <w:rFonts w:hint="eastAsia" w:ascii="宋体" w:hAnsi="宋体" w:cs="宋体"/>
                <w:color w:val="auto"/>
                <w:spacing w:val="-6"/>
                <w:sz w:val="22"/>
                <w:szCs w:val="22"/>
                <w:highlight w:val="none"/>
              </w:rPr>
              <w:t>优惠条件</w:t>
            </w:r>
          </w:p>
        </w:tc>
        <w:tc>
          <w:tcPr>
            <w:tcW w:w="832" w:type="dxa"/>
            <w:vAlign w:val="center"/>
          </w:tcPr>
          <w:p>
            <w:pPr>
              <w:spacing w:line="288" w:lineRule="auto"/>
              <w:jc w:val="center"/>
              <w:rPr>
                <w:rFonts w:ascii="宋体" w:hAnsi="宋体" w:cs="宋体"/>
                <w:color w:val="auto"/>
                <w:sz w:val="22"/>
                <w:szCs w:val="22"/>
                <w:highlight w:val="none"/>
              </w:rPr>
            </w:pPr>
            <w:r>
              <w:rPr>
                <w:rFonts w:hint="eastAsia" w:ascii="宋体" w:hAnsi="宋体" w:cs="宋体"/>
                <w:color w:val="auto"/>
                <w:sz w:val="22"/>
                <w:szCs w:val="22"/>
                <w:highlight w:val="none"/>
              </w:rPr>
              <w:t>0-1</w:t>
            </w:r>
          </w:p>
        </w:tc>
        <w:tc>
          <w:tcPr>
            <w:tcW w:w="6292" w:type="dxa"/>
            <w:vAlign w:val="center"/>
          </w:tcPr>
          <w:p>
            <w:pPr>
              <w:pStyle w:val="12"/>
              <w:spacing w:line="288" w:lineRule="auto"/>
              <w:ind w:left="0" w:firstLine="0" w:firstLineChars="0"/>
              <w:rPr>
                <w:rFonts w:ascii="宋体" w:hAnsi="宋体" w:cs="宋体"/>
                <w:color w:val="auto"/>
                <w:sz w:val="22"/>
                <w:szCs w:val="22"/>
                <w:highlight w:val="none"/>
              </w:rPr>
            </w:pPr>
            <w:r>
              <w:rPr>
                <w:rFonts w:hint="eastAsia" w:ascii="宋体" w:hAnsi="宋体" w:cs="宋体"/>
                <w:color w:val="auto"/>
                <w:spacing w:val="-6"/>
                <w:sz w:val="22"/>
                <w:szCs w:val="22"/>
                <w:highlight w:val="none"/>
              </w:rPr>
              <w:t>据投标人承诺给予采购人的各种优惠条件的</w:t>
            </w:r>
            <w:r>
              <w:rPr>
                <w:rFonts w:hint="eastAsia" w:ascii="宋体" w:hAnsi="宋体" w:cs="宋体"/>
                <w:color w:val="auto"/>
                <w:kern w:val="0"/>
                <w:sz w:val="22"/>
                <w:szCs w:val="22"/>
                <w:highlight w:val="none"/>
              </w:rPr>
              <w:t>适用性，可行性等综合给分。</w:t>
            </w:r>
          </w:p>
        </w:tc>
      </w:tr>
    </w:tbl>
    <w:p>
      <w:pPr>
        <w:tabs>
          <w:tab w:val="left" w:pos="540"/>
        </w:tabs>
        <w:spacing w:line="360" w:lineRule="exact"/>
        <w:rPr>
          <w:rFonts w:ascii="宋体" w:hAnsi="宋体" w:cs="宋体"/>
          <w:color w:val="auto"/>
          <w:sz w:val="22"/>
          <w:highlight w:val="none"/>
        </w:rPr>
      </w:pPr>
      <w:r>
        <w:rPr>
          <w:rFonts w:hint="eastAsia" w:ascii="宋体" w:hAnsi="宋体" w:cs="宋体"/>
          <w:color w:val="auto"/>
          <w:sz w:val="22"/>
          <w:highlight w:val="none"/>
        </w:rPr>
        <w:t>2.报价评分（30分）：</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2.1资格及符合性审查通过的有效投标人进入商务报价评分。</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报价评分采用低价优先法计算，即满足招标文件要求且投标价格最低的为评标基准价，其他投标人的报价分按照下列公式计算：</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报价分=（评标基准价/投标报价）×30。</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注：以上四舍五入后保留小数2位</w:t>
      </w:r>
    </w:p>
    <w:p>
      <w:pPr>
        <w:spacing w:line="360" w:lineRule="exact"/>
        <w:ind w:firstLine="442" w:firstLineChars="200"/>
        <w:rPr>
          <w:rFonts w:ascii="宋体" w:hAnsi="宋体" w:cs="宋体"/>
          <w:color w:val="auto"/>
          <w:sz w:val="22"/>
          <w:highlight w:val="none"/>
        </w:rPr>
      </w:pPr>
      <w:r>
        <w:rPr>
          <w:rFonts w:hint="eastAsia" w:ascii="宋体" w:hAnsi="宋体" w:cs="宋体"/>
          <w:b/>
          <w:bCs/>
          <w:color w:val="auto"/>
          <w:sz w:val="22"/>
          <w:highlight w:val="none"/>
        </w:rPr>
        <w:t>投标如缺少须提供的一种功能或配置或服务，评标价将在其投标价的基础上加上其他投标人相应分项价格的最高价。如若中标，该缺漏项费用将由中标人自行承担。</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2.2</w:t>
      </w:r>
      <w:r>
        <w:rPr>
          <w:rFonts w:hint="eastAsia" w:ascii="宋体" w:hAnsi="宋体" w:cs="宋体"/>
          <w:b/>
          <w:bCs/>
          <w:color w:val="auto"/>
          <w:sz w:val="22"/>
          <w:highlight w:val="none"/>
        </w:rPr>
        <w:t>如投标人报价超过采购预算，投标无效。</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2.3</w:t>
      </w:r>
      <w:r>
        <w:rPr>
          <w:rFonts w:hint="eastAsia" w:ascii="宋体" w:hAnsi="宋体" w:cs="宋体"/>
          <w:b/>
          <w:bCs/>
          <w:color w:val="auto"/>
          <w:sz w:val="22"/>
          <w:highlight w:val="none"/>
        </w:rPr>
        <w:t>所有投标人的商务报价均超采购预算，且采购人不能支付的，应重新组织招标。</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2.4投标人的综合评分为“商务和技术分”和“报价分”的的总计。</w:t>
      </w:r>
    </w:p>
    <w:sectPr>
      <w:footerReference r:id="rId5" w:type="default"/>
      <w:pgSz w:w="11906" w:h="16838"/>
      <w:pgMar w:top="1134" w:right="1304" w:bottom="1134" w:left="1531" w:header="851"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59" w:rightChars="17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59" w:rightChars="171"/>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32130" cy="163195"/>
              <wp:effectExtent l="0" t="0" r="1270" b="14605"/>
              <wp:wrapNone/>
              <wp:docPr id="8" name="文本框 8"/>
              <wp:cNvGraphicFramePr/>
              <a:graphic xmlns:a="http://schemas.openxmlformats.org/drawingml/2006/main">
                <a:graphicData uri="http://schemas.microsoft.com/office/word/2010/wordprocessingShape">
                  <wps:wsp>
                    <wps:cNvSpPr txBox="1"/>
                    <wps:spPr>
                      <a:xfrm>
                        <a:off x="0" y="0"/>
                        <a:ext cx="532130" cy="163195"/>
                      </a:xfrm>
                      <a:prstGeom prst="rect">
                        <a:avLst/>
                      </a:prstGeom>
                      <a:noFill/>
                      <a:ln w="15875">
                        <a:noFill/>
                      </a:ln>
                      <a:effectLst/>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47</w:t>
                          </w:r>
                          <w:r>
                            <w:rPr>
                              <w:rFonts w:hint="eastAsia"/>
                              <w:sz w:val="18"/>
                            </w:rPr>
                            <w:fldChar w:fldCharType="end"/>
                          </w:r>
                          <w:r>
                            <w:rPr>
                              <w:rFonts w:hint="eastAsia"/>
                              <w:sz w:val="18"/>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2.85pt;width:41.9pt;mso-position-horizontal:center;mso-position-horizontal-relative:margin;mso-wrap-style:none;z-index:251658240;mso-width-relative:page;mso-height-relative:page;" filled="f" stroked="f" coordsize="21600,21600" o:gfxdata="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3eLpxdUAAAADAQAADwAAAAAAAAABACAAAAAiAAAAZHJzL2Rvd25yZXYueG1s&#10;UEsBAhQAFAAAAAgAh07iQG6AXZbCAQAAYQMAAA4AAAAAAAAAAQAgAAAAJAEAAGRycy9lMm9Eb2Mu&#10;eG1sUEsFBgAAAAAGAAYAWQEAAFgFAAAAAA==&#10;">
              <v:fill on="f" focussize="0,0"/>
              <v:stroke on="f" weight="1.25pt"/>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47</w:t>
                    </w:r>
                    <w:r>
                      <w:rPr>
                        <w:rFonts w:hint="eastAsia"/>
                        <w:sz w:val="18"/>
                      </w:rPr>
                      <w:fldChar w:fldCharType="end"/>
                    </w:r>
                    <w:r>
                      <w:rPr>
                        <w:rFonts w:hint="eastAsia"/>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tabs>
        <w:tab w:val="left" w:pos="8115"/>
        <w:tab w:val="clear" w:pos="4153"/>
        <w:tab w:val="clear" w:pos="8306"/>
      </w:tabs>
      <w:jc w:val="right"/>
    </w:pPr>
    <w:r>
      <w:rPr>
        <w:rFonts w:hint="eastAsia"/>
      </w:rPr>
      <w:t>浙江乐诚工程咨询有限公司招标文件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D6494C"/>
    <w:multiLevelType w:val="multilevel"/>
    <w:tmpl w:val="8AD6494C"/>
    <w:lvl w:ilvl="0" w:tentative="0">
      <w:start w:val="1"/>
      <w:numFmt w:val="lowerLetter"/>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
    <w:nsid w:val="8BA38F24"/>
    <w:multiLevelType w:val="multilevel"/>
    <w:tmpl w:val="8BA38F24"/>
    <w:lvl w:ilvl="0" w:tentative="0">
      <w:start w:val="1"/>
      <w:numFmt w:val="lowerLetter"/>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
    <w:nsid w:val="9AC94640"/>
    <w:multiLevelType w:val="multilevel"/>
    <w:tmpl w:val="9AC94640"/>
    <w:lvl w:ilvl="0" w:tentative="0">
      <w:start w:val="1"/>
      <w:numFmt w:val="lowerLetter"/>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3">
    <w:nsid w:val="AD98C85A"/>
    <w:multiLevelType w:val="multilevel"/>
    <w:tmpl w:val="AD98C85A"/>
    <w:lvl w:ilvl="0" w:tentative="0">
      <w:start w:val="1"/>
      <w:numFmt w:val="lowerLetter"/>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4">
    <w:nsid w:val="B139176E"/>
    <w:multiLevelType w:val="singleLevel"/>
    <w:tmpl w:val="B139176E"/>
    <w:lvl w:ilvl="0" w:tentative="0">
      <w:start w:val="6"/>
      <w:numFmt w:val="decimal"/>
      <w:suff w:val="nothing"/>
      <w:lvlText w:val="%1）"/>
      <w:lvlJc w:val="left"/>
    </w:lvl>
  </w:abstractNum>
  <w:abstractNum w:abstractNumId="5">
    <w:nsid w:val="B8850206"/>
    <w:multiLevelType w:val="multilevel"/>
    <w:tmpl w:val="B8850206"/>
    <w:lvl w:ilvl="0" w:tentative="0">
      <w:start w:val="1"/>
      <w:numFmt w:val="decimal"/>
      <w:lvlText w:val="%1."/>
      <w:lvlJc w:val="left"/>
      <w:pPr>
        <w:ind w:left="432" w:hanging="432"/>
      </w:pPr>
      <w:rPr>
        <w:rFonts w:hint="default"/>
      </w:rPr>
    </w:lvl>
    <w:lvl w:ilvl="1" w:tentative="0">
      <w:start w:val="1"/>
      <w:numFmt w:val="decimal"/>
      <w:pStyle w:val="5"/>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6">
    <w:nsid w:val="CD97CC5C"/>
    <w:multiLevelType w:val="singleLevel"/>
    <w:tmpl w:val="CD97CC5C"/>
    <w:lvl w:ilvl="0" w:tentative="0">
      <w:start w:val="14"/>
      <w:numFmt w:val="decimal"/>
      <w:suff w:val="nothing"/>
      <w:lvlText w:val="%1、"/>
      <w:lvlJc w:val="left"/>
    </w:lvl>
  </w:abstractNum>
  <w:abstractNum w:abstractNumId="7">
    <w:nsid w:val="D5D4D864"/>
    <w:multiLevelType w:val="singleLevel"/>
    <w:tmpl w:val="D5D4D864"/>
    <w:lvl w:ilvl="0" w:tentative="0">
      <w:start w:val="1"/>
      <w:numFmt w:val="decimal"/>
      <w:lvlText w:val="%1."/>
      <w:lvlJc w:val="left"/>
      <w:pPr>
        <w:tabs>
          <w:tab w:val="left" w:pos="312"/>
        </w:tabs>
      </w:pPr>
    </w:lvl>
  </w:abstractNum>
  <w:abstractNum w:abstractNumId="8">
    <w:nsid w:val="00000007"/>
    <w:multiLevelType w:val="multilevel"/>
    <w:tmpl w:val="00000007"/>
    <w:lvl w:ilvl="0" w:tentative="0">
      <w:start w:val="1"/>
      <w:numFmt w:val="decimal"/>
      <w:lvlText w:val="%1、"/>
      <w:lvlJc w:val="left"/>
      <w:pPr>
        <w:tabs>
          <w:tab w:val="left" w:pos="630"/>
        </w:tabs>
        <w:ind w:left="630" w:hanging="360"/>
      </w:pPr>
      <w:rPr>
        <w:rFonts w:hint="eastAsia"/>
      </w:rPr>
    </w:lvl>
    <w:lvl w:ilvl="1" w:tentative="0">
      <w:start w:val="1"/>
      <w:numFmt w:val="lowerLetter"/>
      <w:lvlText w:val="%2)"/>
      <w:lvlJc w:val="left"/>
      <w:pPr>
        <w:tabs>
          <w:tab w:val="left" w:pos="1110"/>
        </w:tabs>
        <w:ind w:left="1110" w:hanging="420"/>
      </w:pPr>
    </w:lvl>
    <w:lvl w:ilvl="2" w:tentative="0">
      <w:start w:val="1"/>
      <w:numFmt w:val="lowerRoman"/>
      <w:lvlText w:val="%3."/>
      <w:lvlJc w:val="right"/>
      <w:pPr>
        <w:tabs>
          <w:tab w:val="left" w:pos="1530"/>
        </w:tabs>
        <w:ind w:left="1530" w:hanging="420"/>
      </w:pPr>
    </w:lvl>
    <w:lvl w:ilvl="3" w:tentative="0">
      <w:start w:val="1"/>
      <w:numFmt w:val="decimal"/>
      <w:lvlText w:val="%4."/>
      <w:lvlJc w:val="left"/>
      <w:pPr>
        <w:tabs>
          <w:tab w:val="left" w:pos="1950"/>
        </w:tabs>
        <w:ind w:left="1950" w:hanging="420"/>
      </w:pPr>
    </w:lvl>
    <w:lvl w:ilvl="4" w:tentative="0">
      <w:start w:val="1"/>
      <w:numFmt w:val="lowerLetter"/>
      <w:lvlText w:val="%5)"/>
      <w:lvlJc w:val="left"/>
      <w:pPr>
        <w:tabs>
          <w:tab w:val="left" w:pos="2370"/>
        </w:tabs>
        <w:ind w:left="2370" w:hanging="420"/>
      </w:pPr>
    </w:lvl>
    <w:lvl w:ilvl="5" w:tentative="0">
      <w:start w:val="1"/>
      <w:numFmt w:val="lowerRoman"/>
      <w:lvlText w:val="%6."/>
      <w:lvlJc w:val="right"/>
      <w:pPr>
        <w:tabs>
          <w:tab w:val="left" w:pos="2790"/>
        </w:tabs>
        <w:ind w:left="2790" w:hanging="420"/>
      </w:pPr>
    </w:lvl>
    <w:lvl w:ilvl="6" w:tentative="0">
      <w:start w:val="1"/>
      <w:numFmt w:val="decimal"/>
      <w:lvlText w:val="%7."/>
      <w:lvlJc w:val="left"/>
      <w:pPr>
        <w:tabs>
          <w:tab w:val="left" w:pos="3210"/>
        </w:tabs>
        <w:ind w:left="3210" w:hanging="420"/>
      </w:pPr>
    </w:lvl>
    <w:lvl w:ilvl="7" w:tentative="0">
      <w:start w:val="1"/>
      <w:numFmt w:val="lowerLetter"/>
      <w:lvlText w:val="%8)"/>
      <w:lvlJc w:val="left"/>
      <w:pPr>
        <w:tabs>
          <w:tab w:val="left" w:pos="3630"/>
        </w:tabs>
        <w:ind w:left="3630" w:hanging="420"/>
      </w:pPr>
    </w:lvl>
    <w:lvl w:ilvl="8" w:tentative="0">
      <w:start w:val="1"/>
      <w:numFmt w:val="lowerRoman"/>
      <w:lvlText w:val="%9."/>
      <w:lvlJc w:val="right"/>
      <w:pPr>
        <w:tabs>
          <w:tab w:val="left" w:pos="4050"/>
        </w:tabs>
        <w:ind w:left="4050" w:hanging="420"/>
      </w:pPr>
    </w:lvl>
  </w:abstractNum>
  <w:abstractNum w:abstractNumId="9">
    <w:nsid w:val="01B22FE4"/>
    <w:multiLevelType w:val="multilevel"/>
    <w:tmpl w:val="01B22FE4"/>
    <w:lvl w:ilvl="0" w:tentative="0">
      <w:start w:val="1"/>
      <w:numFmt w:val="lowerLetter"/>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0">
    <w:nsid w:val="021C584F"/>
    <w:multiLevelType w:val="singleLevel"/>
    <w:tmpl w:val="021C584F"/>
    <w:lvl w:ilvl="0" w:tentative="0">
      <w:start w:val="4"/>
      <w:numFmt w:val="chineseCounting"/>
      <w:lvlText w:val="%1."/>
      <w:lvlJc w:val="left"/>
      <w:pPr>
        <w:tabs>
          <w:tab w:val="left" w:pos="312"/>
        </w:tabs>
      </w:pPr>
      <w:rPr>
        <w:rFonts w:hint="eastAsia"/>
      </w:rPr>
    </w:lvl>
  </w:abstractNum>
  <w:abstractNum w:abstractNumId="11">
    <w:nsid w:val="134E98B4"/>
    <w:multiLevelType w:val="singleLevel"/>
    <w:tmpl w:val="134E98B4"/>
    <w:lvl w:ilvl="0" w:tentative="0">
      <w:start w:val="1"/>
      <w:numFmt w:val="chineseCounting"/>
      <w:lvlText w:val="%1."/>
      <w:lvlJc w:val="left"/>
      <w:pPr>
        <w:tabs>
          <w:tab w:val="left" w:pos="312"/>
        </w:tabs>
      </w:pPr>
      <w:rPr>
        <w:rFonts w:hint="eastAsia"/>
      </w:rPr>
    </w:lvl>
  </w:abstractNum>
  <w:abstractNum w:abstractNumId="12">
    <w:nsid w:val="3B99CF86"/>
    <w:multiLevelType w:val="multilevel"/>
    <w:tmpl w:val="3B99CF86"/>
    <w:lvl w:ilvl="0" w:tentative="0">
      <w:start w:val="1"/>
      <w:numFmt w:val="lowerLetter"/>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3">
    <w:nsid w:val="3F0F3E2A"/>
    <w:multiLevelType w:val="singleLevel"/>
    <w:tmpl w:val="3F0F3E2A"/>
    <w:lvl w:ilvl="0" w:tentative="0">
      <w:start w:val="1"/>
      <w:numFmt w:val="decimalEnclosedCircleChinese"/>
      <w:suff w:val="nothing"/>
      <w:lvlText w:val="%1　"/>
      <w:lvlJc w:val="left"/>
      <w:pPr>
        <w:ind w:left="0" w:firstLine="400"/>
      </w:pPr>
      <w:rPr>
        <w:rFonts w:hint="eastAsia"/>
      </w:rPr>
    </w:lvl>
  </w:abstractNum>
  <w:abstractNum w:abstractNumId="14">
    <w:nsid w:val="3FE7B152"/>
    <w:multiLevelType w:val="singleLevel"/>
    <w:tmpl w:val="3FE7B152"/>
    <w:lvl w:ilvl="0" w:tentative="0">
      <w:start w:val="2"/>
      <w:numFmt w:val="chineseCounting"/>
      <w:suff w:val="space"/>
      <w:lvlText w:val="%1、"/>
      <w:lvlJc w:val="left"/>
      <w:rPr>
        <w:rFonts w:hint="eastAsia"/>
      </w:rPr>
    </w:lvl>
  </w:abstractNum>
  <w:abstractNum w:abstractNumId="15">
    <w:nsid w:val="49D9A071"/>
    <w:multiLevelType w:val="multilevel"/>
    <w:tmpl w:val="49D9A071"/>
    <w:lvl w:ilvl="0" w:tentative="0">
      <w:start w:val="1"/>
      <w:numFmt w:val="lowerLetter"/>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6">
    <w:nsid w:val="5A432F2C"/>
    <w:multiLevelType w:val="multilevel"/>
    <w:tmpl w:val="5A432F2C"/>
    <w:lvl w:ilvl="0" w:tentative="0">
      <w:start w:val="1"/>
      <w:numFmt w:val="chineseCountingThousand"/>
      <w:lvlText w:val="%1、"/>
      <w:lvlJc w:val="left"/>
      <w:pPr>
        <w:ind w:left="510" w:hanging="510"/>
      </w:pPr>
      <w:rPr>
        <w:rFonts w:hint="default"/>
      </w:rPr>
    </w:lvl>
    <w:lvl w:ilvl="1" w:tentative="0">
      <w:start w:val="1"/>
      <w:numFmt w:val="decimal"/>
      <w:lvlText w:val="%2、"/>
      <w:lvlJc w:val="left"/>
      <w:pPr>
        <w:ind w:left="786"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5B148A9E"/>
    <w:multiLevelType w:val="singleLevel"/>
    <w:tmpl w:val="5B148A9E"/>
    <w:lvl w:ilvl="0" w:tentative="0">
      <w:start w:val="13"/>
      <w:numFmt w:val="decimal"/>
      <w:suff w:val="nothing"/>
      <w:lvlText w:val="%1、"/>
      <w:lvlJc w:val="left"/>
    </w:lvl>
  </w:abstractNum>
  <w:abstractNum w:abstractNumId="18">
    <w:nsid w:val="7153E6D3"/>
    <w:multiLevelType w:val="multilevel"/>
    <w:tmpl w:val="7153E6D3"/>
    <w:lvl w:ilvl="0" w:tentative="0">
      <w:start w:val="1"/>
      <w:numFmt w:val="lowerLetter"/>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9">
    <w:nsid w:val="731FF08E"/>
    <w:multiLevelType w:val="multilevel"/>
    <w:tmpl w:val="731FF08E"/>
    <w:lvl w:ilvl="0" w:tentative="0">
      <w:start w:val="1"/>
      <w:numFmt w:val="lowerLetter"/>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0">
    <w:nsid w:val="75C683EA"/>
    <w:multiLevelType w:val="multilevel"/>
    <w:tmpl w:val="75C683EA"/>
    <w:lvl w:ilvl="0" w:tentative="0">
      <w:start w:val="1"/>
      <w:numFmt w:val="lowerLetter"/>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5"/>
  </w:num>
  <w:num w:numId="2">
    <w:abstractNumId w:val="14"/>
  </w:num>
  <w:num w:numId="3">
    <w:abstractNumId w:val="13"/>
  </w:num>
  <w:num w:numId="4">
    <w:abstractNumId w:val="4"/>
  </w:num>
  <w:num w:numId="5">
    <w:abstractNumId w:val="8"/>
  </w:num>
  <w:num w:numId="6">
    <w:abstractNumId w:val="17"/>
  </w:num>
  <w:num w:numId="7">
    <w:abstractNumId w:val="6"/>
  </w:num>
  <w:num w:numId="8">
    <w:abstractNumId w:val="10"/>
  </w:num>
  <w:num w:numId="9">
    <w:abstractNumId w:val="9"/>
  </w:num>
  <w:num w:numId="10">
    <w:abstractNumId w:val="0"/>
  </w:num>
  <w:num w:numId="11">
    <w:abstractNumId w:val="2"/>
  </w:num>
  <w:num w:numId="12">
    <w:abstractNumId w:val="12"/>
  </w:num>
  <w:num w:numId="13">
    <w:abstractNumId w:val="20"/>
  </w:num>
  <w:num w:numId="14">
    <w:abstractNumId w:val="1"/>
  </w:num>
  <w:num w:numId="15">
    <w:abstractNumId w:val="15"/>
  </w:num>
  <w:num w:numId="16">
    <w:abstractNumId w:val="3"/>
  </w:num>
  <w:num w:numId="17">
    <w:abstractNumId w:val="18"/>
  </w:num>
  <w:num w:numId="18">
    <w:abstractNumId w:val="19"/>
  </w:num>
  <w:num w:numId="19">
    <w:abstractNumId w:val="16"/>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05C"/>
    <w:rsid w:val="00003A8E"/>
    <w:rsid w:val="00003B8B"/>
    <w:rsid w:val="00004ACA"/>
    <w:rsid w:val="00006C3A"/>
    <w:rsid w:val="000104E3"/>
    <w:rsid w:val="00011DDF"/>
    <w:rsid w:val="000126A9"/>
    <w:rsid w:val="00012BEA"/>
    <w:rsid w:val="00023928"/>
    <w:rsid w:val="00026DF1"/>
    <w:rsid w:val="00032287"/>
    <w:rsid w:val="000358F0"/>
    <w:rsid w:val="00040878"/>
    <w:rsid w:val="00041DB4"/>
    <w:rsid w:val="00043348"/>
    <w:rsid w:val="00043A6C"/>
    <w:rsid w:val="000457EF"/>
    <w:rsid w:val="000507FF"/>
    <w:rsid w:val="000545B7"/>
    <w:rsid w:val="0005663D"/>
    <w:rsid w:val="00056ADF"/>
    <w:rsid w:val="00057DF7"/>
    <w:rsid w:val="000602E9"/>
    <w:rsid w:val="00060469"/>
    <w:rsid w:val="00060F30"/>
    <w:rsid w:val="000612EF"/>
    <w:rsid w:val="00066845"/>
    <w:rsid w:val="000731FD"/>
    <w:rsid w:val="00074033"/>
    <w:rsid w:val="00074112"/>
    <w:rsid w:val="0008186D"/>
    <w:rsid w:val="00081A37"/>
    <w:rsid w:val="0008260D"/>
    <w:rsid w:val="00083CAF"/>
    <w:rsid w:val="00086D9D"/>
    <w:rsid w:val="00087EC6"/>
    <w:rsid w:val="00097A19"/>
    <w:rsid w:val="000A3D9E"/>
    <w:rsid w:val="000A5A7A"/>
    <w:rsid w:val="000B53F4"/>
    <w:rsid w:val="000B565E"/>
    <w:rsid w:val="000B6159"/>
    <w:rsid w:val="000C28D0"/>
    <w:rsid w:val="000C3755"/>
    <w:rsid w:val="000C6819"/>
    <w:rsid w:val="000C7072"/>
    <w:rsid w:val="000D0620"/>
    <w:rsid w:val="000D6160"/>
    <w:rsid w:val="000E1320"/>
    <w:rsid w:val="000F0EE3"/>
    <w:rsid w:val="000F3299"/>
    <w:rsid w:val="000F5270"/>
    <w:rsid w:val="000F5B1D"/>
    <w:rsid w:val="000F5EA6"/>
    <w:rsid w:val="00101FE4"/>
    <w:rsid w:val="00105C9A"/>
    <w:rsid w:val="00105D7E"/>
    <w:rsid w:val="0011292B"/>
    <w:rsid w:val="001132E2"/>
    <w:rsid w:val="00113F54"/>
    <w:rsid w:val="001175AC"/>
    <w:rsid w:val="001207CC"/>
    <w:rsid w:val="00122E4D"/>
    <w:rsid w:val="001260BB"/>
    <w:rsid w:val="0013237A"/>
    <w:rsid w:val="00132400"/>
    <w:rsid w:val="00133077"/>
    <w:rsid w:val="001404FE"/>
    <w:rsid w:val="00140D4A"/>
    <w:rsid w:val="0014331F"/>
    <w:rsid w:val="00143E1D"/>
    <w:rsid w:val="00144DEC"/>
    <w:rsid w:val="00145D07"/>
    <w:rsid w:val="00147480"/>
    <w:rsid w:val="0015078E"/>
    <w:rsid w:val="00150A0F"/>
    <w:rsid w:val="001518ED"/>
    <w:rsid w:val="00153CDA"/>
    <w:rsid w:val="001540A3"/>
    <w:rsid w:val="001557C5"/>
    <w:rsid w:val="00156CCD"/>
    <w:rsid w:val="001570FE"/>
    <w:rsid w:val="0016257C"/>
    <w:rsid w:val="00163F80"/>
    <w:rsid w:val="00165C61"/>
    <w:rsid w:val="0016770B"/>
    <w:rsid w:val="0017112C"/>
    <w:rsid w:val="001716F3"/>
    <w:rsid w:val="0017476F"/>
    <w:rsid w:val="0018141D"/>
    <w:rsid w:val="00182127"/>
    <w:rsid w:val="001822F8"/>
    <w:rsid w:val="00183839"/>
    <w:rsid w:val="00194CCA"/>
    <w:rsid w:val="00196379"/>
    <w:rsid w:val="001B0883"/>
    <w:rsid w:val="001B0DFB"/>
    <w:rsid w:val="001B32B4"/>
    <w:rsid w:val="001B5603"/>
    <w:rsid w:val="001C1E7D"/>
    <w:rsid w:val="001C2259"/>
    <w:rsid w:val="001C6DFA"/>
    <w:rsid w:val="001F0342"/>
    <w:rsid w:val="001F4FD4"/>
    <w:rsid w:val="001F56C4"/>
    <w:rsid w:val="0020352C"/>
    <w:rsid w:val="00203EBC"/>
    <w:rsid w:val="00204A26"/>
    <w:rsid w:val="00207187"/>
    <w:rsid w:val="0020787C"/>
    <w:rsid w:val="002132FC"/>
    <w:rsid w:val="002168ED"/>
    <w:rsid w:val="00222DDA"/>
    <w:rsid w:val="00222EE2"/>
    <w:rsid w:val="0022566E"/>
    <w:rsid w:val="00230F1E"/>
    <w:rsid w:val="00231898"/>
    <w:rsid w:val="00234308"/>
    <w:rsid w:val="00241445"/>
    <w:rsid w:val="0024282A"/>
    <w:rsid w:val="00251544"/>
    <w:rsid w:val="00252945"/>
    <w:rsid w:val="00254A9E"/>
    <w:rsid w:val="00261663"/>
    <w:rsid w:val="00263DBF"/>
    <w:rsid w:val="00263E40"/>
    <w:rsid w:val="002673EA"/>
    <w:rsid w:val="00270625"/>
    <w:rsid w:val="00273C8A"/>
    <w:rsid w:val="00282BE2"/>
    <w:rsid w:val="00285FEB"/>
    <w:rsid w:val="00296F4B"/>
    <w:rsid w:val="002A39E4"/>
    <w:rsid w:val="002A5393"/>
    <w:rsid w:val="002A7B47"/>
    <w:rsid w:val="002B0010"/>
    <w:rsid w:val="002B023B"/>
    <w:rsid w:val="002B0C9A"/>
    <w:rsid w:val="002B2107"/>
    <w:rsid w:val="002C08E5"/>
    <w:rsid w:val="002C1CDB"/>
    <w:rsid w:val="002D20F6"/>
    <w:rsid w:val="002D3FF2"/>
    <w:rsid w:val="002D55A9"/>
    <w:rsid w:val="002D5D33"/>
    <w:rsid w:val="002E116F"/>
    <w:rsid w:val="002E3406"/>
    <w:rsid w:val="002E66B0"/>
    <w:rsid w:val="002F18CE"/>
    <w:rsid w:val="002F71E5"/>
    <w:rsid w:val="00300AC5"/>
    <w:rsid w:val="00302FCF"/>
    <w:rsid w:val="00304644"/>
    <w:rsid w:val="003049DA"/>
    <w:rsid w:val="00304B9D"/>
    <w:rsid w:val="00317C20"/>
    <w:rsid w:val="0032028E"/>
    <w:rsid w:val="003213F8"/>
    <w:rsid w:val="00321468"/>
    <w:rsid w:val="0032251D"/>
    <w:rsid w:val="003248FF"/>
    <w:rsid w:val="00327E9A"/>
    <w:rsid w:val="003309CC"/>
    <w:rsid w:val="00331D79"/>
    <w:rsid w:val="00332EC2"/>
    <w:rsid w:val="00334FF9"/>
    <w:rsid w:val="00340883"/>
    <w:rsid w:val="00340A34"/>
    <w:rsid w:val="00342671"/>
    <w:rsid w:val="00342680"/>
    <w:rsid w:val="003433DC"/>
    <w:rsid w:val="003444DC"/>
    <w:rsid w:val="003454C1"/>
    <w:rsid w:val="00347100"/>
    <w:rsid w:val="0035085D"/>
    <w:rsid w:val="003550C0"/>
    <w:rsid w:val="00355AE1"/>
    <w:rsid w:val="0036115C"/>
    <w:rsid w:val="00362803"/>
    <w:rsid w:val="00363F5C"/>
    <w:rsid w:val="00370589"/>
    <w:rsid w:val="003746C4"/>
    <w:rsid w:val="003747DD"/>
    <w:rsid w:val="00377953"/>
    <w:rsid w:val="00377FE3"/>
    <w:rsid w:val="00380C7B"/>
    <w:rsid w:val="00386472"/>
    <w:rsid w:val="003901CE"/>
    <w:rsid w:val="00391E22"/>
    <w:rsid w:val="00395767"/>
    <w:rsid w:val="0039640C"/>
    <w:rsid w:val="0039763B"/>
    <w:rsid w:val="003A26DA"/>
    <w:rsid w:val="003A4570"/>
    <w:rsid w:val="003A5724"/>
    <w:rsid w:val="003B414E"/>
    <w:rsid w:val="003B723D"/>
    <w:rsid w:val="003B7C81"/>
    <w:rsid w:val="003B7EAA"/>
    <w:rsid w:val="003C21DC"/>
    <w:rsid w:val="003C775D"/>
    <w:rsid w:val="003D0502"/>
    <w:rsid w:val="003D15A4"/>
    <w:rsid w:val="003D1F15"/>
    <w:rsid w:val="003D680D"/>
    <w:rsid w:val="003E2383"/>
    <w:rsid w:val="003E2999"/>
    <w:rsid w:val="003E301B"/>
    <w:rsid w:val="003E61F0"/>
    <w:rsid w:val="003F29FB"/>
    <w:rsid w:val="003F2C3E"/>
    <w:rsid w:val="003F6CCF"/>
    <w:rsid w:val="00403E9D"/>
    <w:rsid w:val="00403FA4"/>
    <w:rsid w:val="004151D4"/>
    <w:rsid w:val="00416AC0"/>
    <w:rsid w:val="00423D81"/>
    <w:rsid w:val="004240A8"/>
    <w:rsid w:val="00426155"/>
    <w:rsid w:val="004309FA"/>
    <w:rsid w:val="00432010"/>
    <w:rsid w:val="004324AB"/>
    <w:rsid w:val="0043495E"/>
    <w:rsid w:val="0043631A"/>
    <w:rsid w:val="00440F7F"/>
    <w:rsid w:val="00442784"/>
    <w:rsid w:val="00443342"/>
    <w:rsid w:val="004510A6"/>
    <w:rsid w:val="00452390"/>
    <w:rsid w:val="00453744"/>
    <w:rsid w:val="004648E3"/>
    <w:rsid w:val="00466555"/>
    <w:rsid w:val="00467D8E"/>
    <w:rsid w:val="00472430"/>
    <w:rsid w:val="00472977"/>
    <w:rsid w:val="00473D55"/>
    <w:rsid w:val="004745D3"/>
    <w:rsid w:val="00477002"/>
    <w:rsid w:val="00483C23"/>
    <w:rsid w:val="00485846"/>
    <w:rsid w:val="00493D9A"/>
    <w:rsid w:val="004951ED"/>
    <w:rsid w:val="0049634D"/>
    <w:rsid w:val="004A07FB"/>
    <w:rsid w:val="004A11EC"/>
    <w:rsid w:val="004A2C9E"/>
    <w:rsid w:val="004A526B"/>
    <w:rsid w:val="004A5C3F"/>
    <w:rsid w:val="004A5D08"/>
    <w:rsid w:val="004A632C"/>
    <w:rsid w:val="004A6785"/>
    <w:rsid w:val="004A6F82"/>
    <w:rsid w:val="004B0E35"/>
    <w:rsid w:val="004B27F5"/>
    <w:rsid w:val="004B3A25"/>
    <w:rsid w:val="004B566B"/>
    <w:rsid w:val="004B77F3"/>
    <w:rsid w:val="004D05FE"/>
    <w:rsid w:val="004D7CE2"/>
    <w:rsid w:val="004E096B"/>
    <w:rsid w:val="004E0F0C"/>
    <w:rsid w:val="004E2A3C"/>
    <w:rsid w:val="004F559F"/>
    <w:rsid w:val="004F674A"/>
    <w:rsid w:val="0050061C"/>
    <w:rsid w:val="00503552"/>
    <w:rsid w:val="0050792B"/>
    <w:rsid w:val="0051201B"/>
    <w:rsid w:val="00516CC2"/>
    <w:rsid w:val="005204A1"/>
    <w:rsid w:val="00522C0C"/>
    <w:rsid w:val="00532D11"/>
    <w:rsid w:val="00536C23"/>
    <w:rsid w:val="005379B0"/>
    <w:rsid w:val="00540D43"/>
    <w:rsid w:val="00540E7C"/>
    <w:rsid w:val="0054288D"/>
    <w:rsid w:val="005439E1"/>
    <w:rsid w:val="00543DD0"/>
    <w:rsid w:val="00545705"/>
    <w:rsid w:val="005475C6"/>
    <w:rsid w:val="005513BB"/>
    <w:rsid w:val="00556E6D"/>
    <w:rsid w:val="00560CBB"/>
    <w:rsid w:val="00561C78"/>
    <w:rsid w:val="005626D3"/>
    <w:rsid w:val="00563435"/>
    <w:rsid w:val="00567B73"/>
    <w:rsid w:val="00571AAB"/>
    <w:rsid w:val="00572049"/>
    <w:rsid w:val="005760B3"/>
    <w:rsid w:val="0057676F"/>
    <w:rsid w:val="00576AD5"/>
    <w:rsid w:val="00591BD6"/>
    <w:rsid w:val="005922DF"/>
    <w:rsid w:val="00592D53"/>
    <w:rsid w:val="00593BBF"/>
    <w:rsid w:val="005963F3"/>
    <w:rsid w:val="0059696F"/>
    <w:rsid w:val="005A0BE8"/>
    <w:rsid w:val="005A6998"/>
    <w:rsid w:val="005A6CFB"/>
    <w:rsid w:val="005A76EC"/>
    <w:rsid w:val="005D3FCC"/>
    <w:rsid w:val="005D471C"/>
    <w:rsid w:val="005E34EE"/>
    <w:rsid w:val="005E6893"/>
    <w:rsid w:val="005E791B"/>
    <w:rsid w:val="005E79FF"/>
    <w:rsid w:val="005E7D83"/>
    <w:rsid w:val="005F23AD"/>
    <w:rsid w:val="005F463E"/>
    <w:rsid w:val="005F658D"/>
    <w:rsid w:val="005F6B90"/>
    <w:rsid w:val="005F7262"/>
    <w:rsid w:val="005F7AED"/>
    <w:rsid w:val="0060579F"/>
    <w:rsid w:val="00606C57"/>
    <w:rsid w:val="006104D9"/>
    <w:rsid w:val="006117CC"/>
    <w:rsid w:val="00612FB6"/>
    <w:rsid w:val="00617C4D"/>
    <w:rsid w:val="00633180"/>
    <w:rsid w:val="00634F4D"/>
    <w:rsid w:val="0063506D"/>
    <w:rsid w:val="006358CB"/>
    <w:rsid w:val="00636BC6"/>
    <w:rsid w:val="00641B84"/>
    <w:rsid w:val="00646E09"/>
    <w:rsid w:val="006511C9"/>
    <w:rsid w:val="00651895"/>
    <w:rsid w:val="0065201B"/>
    <w:rsid w:val="006524F3"/>
    <w:rsid w:val="00653670"/>
    <w:rsid w:val="00654187"/>
    <w:rsid w:val="006564D3"/>
    <w:rsid w:val="00674397"/>
    <w:rsid w:val="00682698"/>
    <w:rsid w:val="00684BAC"/>
    <w:rsid w:val="0069034C"/>
    <w:rsid w:val="00690534"/>
    <w:rsid w:val="00696113"/>
    <w:rsid w:val="006A3DD1"/>
    <w:rsid w:val="006A6830"/>
    <w:rsid w:val="006B1563"/>
    <w:rsid w:val="006B1607"/>
    <w:rsid w:val="006B29E3"/>
    <w:rsid w:val="006B4822"/>
    <w:rsid w:val="006C14BA"/>
    <w:rsid w:val="006D2249"/>
    <w:rsid w:val="006E33F4"/>
    <w:rsid w:val="006E493D"/>
    <w:rsid w:val="006E66EB"/>
    <w:rsid w:val="006E76A8"/>
    <w:rsid w:val="006F0482"/>
    <w:rsid w:val="006F118C"/>
    <w:rsid w:val="006F19FA"/>
    <w:rsid w:val="006F2348"/>
    <w:rsid w:val="007015A5"/>
    <w:rsid w:val="00704E14"/>
    <w:rsid w:val="00710827"/>
    <w:rsid w:val="00715B86"/>
    <w:rsid w:val="0071666B"/>
    <w:rsid w:val="0072097C"/>
    <w:rsid w:val="00722218"/>
    <w:rsid w:val="00722285"/>
    <w:rsid w:val="00727797"/>
    <w:rsid w:val="0073174B"/>
    <w:rsid w:val="00731FD5"/>
    <w:rsid w:val="007343DC"/>
    <w:rsid w:val="007350D9"/>
    <w:rsid w:val="00736DED"/>
    <w:rsid w:val="007447FA"/>
    <w:rsid w:val="00745472"/>
    <w:rsid w:val="00746267"/>
    <w:rsid w:val="007465DC"/>
    <w:rsid w:val="00747A1A"/>
    <w:rsid w:val="007502D4"/>
    <w:rsid w:val="007510BF"/>
    <w:rsid w:val="00752793"/>
    <w:rsid w:val="00752901"/>
    <w:rsid w:val="00754289"/>
    <w:rsid w:val="0075573C"/>
    <w:rsid w:val="0075650C"/>
    <w:rsid w:val="007627AC"/>
    <w:rsid w:val="00766F11"/>
    <w:rsid w:val="0077105C"/>
    <w:rsid w:val="007725AC"/>
    <w:rsid w:val="0077266A"/>
    <w:rsid w:val="007757BB"/>
    <w:rsid w:val="007774FC"/>
    <w:rsid w:val="00785A1A"/>
    <w:rsid w:val="0079269B"/>
    <w:rsid w:val="007955FD"/>
    <w:rsid w:val="00797F25"/>
    <w:rsid w:val="007A01FA"/>
    <w:rsid w:val="007A380B"/>
    <w:rsid w:val="007B5753"/>
    <w:rsid w:val="007B5D48"/>
    <w:rsid w:val="007C1C6D"/>
    <w:rsid w:val="007C2AD0"/>
    <w:rsid w:val="007C4620"/>
    <w:rsid w:val="007D0DE8"/>
    <w:rsid w:val="007D2ECF"/>
    <w:rsid w:val="007D3BF0"/>
    <w:rsid w:val="007E1708"/>
    <w:rsid w:val="007E1FD2"/>
    <w:rsid w:val="007E209D"/>
    <w:rsid w:val="007E2F1C"/>
    <w:rsid w:val="007E414F"/>
    <w:rsid w:val="007E65A2"/>
    <w:rsid w:val="007E6EAD"/>
    <w:rsid w:val="007E6FDD"/>
    <w:rsid w:val="007F5585"/>
    <w:rsid w:val="007F5696"/>
    <w:rsid w:val="008025E2"/>
    <w:rsid w:val="008069C3"/>
    <w:rsid w:val="008122F5"/>
    <w:rsid w:val="00813965"/>
    <w:rsid w:val="008166B5"/>
    <w:rsid w:val="008167F1"/>
    <w:rsid w:val="00824203"/>
    <w:rsid w:val="00824E71"/>
    <w:rsid w:val="00825164"/>
    <w:rsid w:val="00826E9A"/>
    <w:rsid w:val="008271A3"/>
    <w:rsid w:val="00827BC6"/>
    <w:rsid w:val="00834D7F"/>
    <w:rsid w:val="00836FC9"/>
    <w:rsid w:val="008409F9"/>
    <w:rsid w:val="00841487"/>
    <w:rsid w:val="00854EE7"/>
    <w:rsid w:val="00857374"/>
    <w:rsid w:val="00860156"/>
    <w:rsid w:val="00862DC0"/>
    <w:rsid w:val="00870137"/>
    <w:rsid w:val="00870B61"/>
    <w:rsid w:val="00871E2A"/>
    <w:rsid w:val="00873133"/>
    <w:rsid w:val="00876669"/>
    <w:rsid w:val="0088214B"/>
    <w:rsid w:val="00883D22"/>
    <w:rsid w:val="00885A37"/>
    <w:rsid w:val="008931FC"/>
    <w:rsid w:val="008A1BB2"/>
    <w:rsid w:val="008A7713"/>
    <w:rsid w:val="008B0F77"/>
    <w:rsid w:val="008B17D6"/>
    <w:rsid w:val="008B1B8C"/>
    <w:rsid w:val="008B2947"/>
    <w:rsid w:val="008B2B77"/>
    <w:rsid w:val="008B43BF"/>
    <w:rsid w:val="008B72E8"/>
    <w:rsid w:val="008C0A8A"/>
    <w:rsid w:val="008C2580"/>
    <w:rsid w:val="008C34BC"/>
    <w:rsid w:val="008C72EE"/>
    <w:rsid w:val="008D1E95"/>
    <w:rsid w:val="008D6D00"/>
    <w:rsid w:val="008E3395"/>
    <w:rsid w:val="008E4282"/>
    <w:rsid w:val="008E46A3"/>
    <w:rsid w:val="008E4818"/>
    <w:rsid w:val="008E48C1"/>
    <w:rsid w:val="00900EDC"/>
    <w:rsid w:val="009013C1"/>
    <w:rsid w:val="009034C6"/>
    <w:rsid w:val="00905199"/>
    <w:rsid w:val="00905382"/>
    <w:rsid w:val="009144F9"/>
    <w:rsid w:val="00915F03"/>
    <w:rsid w:val="009161F6"/>
    <w:rsid w:val="00917EE1"/>
    <w:rsid w:val="009201F3"/>
    <w:rsid w:val="009235E2"/>
    <w:rsid w:val="00931D3E"/>
    <w:rsid w:val="009341E9"/>
    <w:rsid w:val="009343F9"/>
    <w:rsid w:val="00935CF8"/>
    <w:rsid w:val="00937C7B"/>
    <w:rsid w:val="00942418"/>
    <w:rsid w:val="00947646"/>
    <w:rsid w:val="00951BE0"/>
    <w:rsid w:val="00953672"/>
    <w:rsid w:val="009537FB"/>
    <w:rsid w:val="00960FB4"/>
    <w:rsid w:val="0096287A"/>
    <w:rsid w:val="00963B31"/>
    <w:rsid w:val="00970259"/>
    <w:rsid w:val="009704A6"/>
    <w:rsid w:val="009704AA"/>
    <w:rsid w:val="009715D5"/>
    <w:rsid w:val="00971620"/>
    <w:rsid w:val="00972664"/>
    <w:rsid w:val="009755B0"/>
    <w:rsid w:val="0097598C"/>
    <w:rsid w:val="00976FEF"/>
    <w:rsid w:val="00977661"/>
    <w:rsid w:val="009801EC"/>
    <w:rsid w:val="00982389"/>
    <w:rsid w:val="009823BD"/>
    <w:rsid w:val="00991F0C"/>
    <w:rsid w:val="00992903"/>
    <w:rsid w:val="00993742"/>
    <w:rsid w:val="00994BB6"/>
    <w:rsid w:val="009A031F"/>
    <w:rsid w:val="009A0480"/>
    <w:rsid w:val="009A37A8"/>
    <w:rsid w:val="009A3906"/>
    <w:rsid w:val="009A4BC6"/>
    <w:rsid w:val="009A500B"/>
    <w:rsid w:val="009B41F6"/>
    <w:rsid w:val="009C204D"/>
    <w:rsid w:val="009D2A6B"/>
    <w:rsid w:val="009D49F0"/>
    <w:rsid w:val="009D4A5B"/>
    <w:rsid w:val="009D56E5"/>
    <w:rsid w:val="009D67ED"/>
    <w:rsid w:val="009D7C02"/>
    <w:rsid w:val="009E1DF8"/>
    <w:rsid w:val="009F048C"/>
    <w:rsid w:val="009F23C0"/>
    <w:rsid w:val="009F5A37"/>
    <w:rsid w:val="00A11A6B"/>
    <w:rsid w:val="00A15D13"/>
    <w:rsid w:val="00A16B45"/>
    <w:rsid w:val="00A177F9"/>
    <w:rsid w:val="00A24A00"/>
    <w:rsid w:val="00A30646"/>
    <w:rsid w:val="00A35556"/>
    <w:rsid w:val="00A35A72"/>
    <w:rsid w:val="00A43234"/>
    <w:rsid w:val="00A433B3"/>
    <w:rsid w:val="00A476CE"/>
    <w:rsid w:val="00A50675"/>
    <w:rsid w:val="00A50C5F"/>
    <w:rsid w:val="00A549E3"/>
    <w:rsid w:val="00A55BCF"/>
    <w:rsid w:val="00A6002C"/>
    <w:rsid w:val="00A604A4"/>
    <w:rsid w:val="00A63CBD"/>
    <w:rsid w:val="00A6569E"/>
    <w:rsid w:val="00A6599E"/>
    <w:rsid w:val="00A674CA"/>
    <w:rsid w:val="00A70319"/>
    <w:rsid w:val="00A70BD7"/>
    <w:rsid w:val="00A73AD7"/>
    <w:rsid w:val="00A770E3"/>
    <w:rsid w:val="00A8036F"/>
    <w:rsid w:val="00A83BAC"/>
    <w:rsid w:val="00A86B79"/>
    <w:rsid w:val="00A87D46"/>
    <w:rsid w:val="00A913C6"/>
    <w:rsid w:val="00A95C2C"/>
    <w:rsid w:val="00AA3B5C"/>
    <w:rsid w:val="00AA4306"/>
    <w:rsid w:val="00AB076C"/>
    <w:rsid w:val="00AB2053"/>
    <w:rsid w:val="00AB4661"/>
    <w:rsid w:val="00AC2457"/>
    <w:rsid w:val="00AC3DFC"/>
    <w:rsid w:val="00AC446B"/>
    <w:rsid w:val="00AC6A48"/>
    <w:rsid w:val="00AD281B"/>
    <w:rsid w:val="00AD641A"/>
    <w:rsid w:val="00AD6820"/>
    <w:rsid w:val="00AE5895"/>
    <w:rsid w:val="00AF149F"/>
    <w:rsid w:val="00AF1809"/>
    <w:rsid w:val="00AF3567"/>
    <w:rsid w:val="00AF6A40"/>
    <w:rsid w:val="00B01B36"/>
    <w:rsid w:val="00B049D3"/>
    <w:rsid w:val="00B05E56"/>
    <w:rsid w:val="00B05F74"/>
    <w:rsid w:val="00B06E15"/>
    <w:rsid w:val="00B07206"/>
    <w:rsid w:val="00B072A3"/>
    <w:rsid w:val="00B078DF"/>
    <w:rsid w:val="00B10013"/>
    <w:rsid w:val="00B11D56"/>
    <w:rsid w:val="00B1290E"/>
    <w:rsid w:val="00B143FC"/>
    <w:rsid w:val="00B2094E"/>
    <w:rsid w:val="00B24DC2"/>
    <w:rsid w:val="00B32351"/>
    <w:rsid w:val="00B368E9"/>
    <w:rsid w:val="00B37E59"/>
    <w:rsid w:val="00B400A4"/>
    <w:rsid w:val="00B45592"/>
    <w:rsid w:val="00B45CB7"/>
    <w:rsid w:val="00B479A9"/>
    <w:rsid w:val="00B54D0F"/>
    <w:rsid w:val="00B54D36"/>
    <w:rsid w:val="00B55CA8"/>
    <w:rsid w:val="00B60CB1"/>
    <w:rsid w:val="00B61E79"/>
    <w:rsid w:val="00B6210E"/>
    <w:rsid w:val="00B62450"/>
    <w:rsid w:val="00B66EC1"/>
    <w:rsid w:val="00B71985"/>
    <w:rsid w:val="00B75E5D"/>
    <w:rsid w:val="00B8128E"/>
    <w:rsid w:val="00B81D30"/>
    <w:rsid w:val="00B869DA"/>
    <w:rsid w:val="00B91822"/>
    <w:rsid w:val="00B91921"/>
    <w:rsid w:val="00B93CBE"/>
    <w:rsid w:val="00B94581"/>
    <w:rsid w:val="00B94715"/>
    <w:rsid w:val="00B971FF"/>
    <w:rsid w:val="00B97DEA"/>
    <w:rsid w:val="00BA098F"/>
    <w:rsid w:val="00BA0FB6"/>
    <w:rsid w:val="00BA2509"/>
    <w:rsid w:val="00BA382A"/>
    <w:rsid w:val="00BA63ED"/>
    <w:rsid w:val="00BA7B27"/>
    <w:rsid w:val="00BB39C9"/>
    <w:rsid w:val="00BB548C"/>
    <w:rsid w:val="00BB75F1"/>
    <w:rsid w:val="00BC0A28"/>
    <w:rsid w:val="00BC1DB5"/>
    <w:rsid w:val="00BC2425"/>
    <w:rsid w:val="00BC3F6D"/>
    <w:rsid w:val="00BC6651"/>
    <w:rsid w:val="00BC74DD"/>
    <w:rsid w:val="00BC7C5E"/>
    <w:rsid w:val="00BD3B0C"/>
    <w:rsid w:val="00BD5735"/>
    <w:rsid w:val="00BD7AA0"/>
    <w:rsid w:val="00BF0FEE"/>
    <w:rsid w:val="00BF3486"/>
    <w:rsid w:val="00BF6920"/>
    <w:rsid w:val="00C02585"/>
    <w:rsid w:val="00C06A27"/>
    <w:rsid w:val="00C07D71"/>
    <w:rsid w:val="00C13269"/>
    <w:rsid w:val="00C15523"/>
    <w:rsid w:val="00C207E7"/>
    <w:rsid w:val="00C20E45"/>
    <w:rsid w:val="00C2540C"/>
    <w:rsid w:val="00C279F8"/>
    <w:rsid w:val="00C3103F"/>
    <w:rsid w:val="00C31DD7"/>
    <w:rsid w:val="00C35FC9"/>
    <w:rsid w:val="00C37F96"/>
    <w:rsid w:val="00C43F9A"/>
    <w:rsid w:val="00C447D2"/>
    <w:rsid w:val="00C4614F"/>
    <w:rsid w:val="00C47D1C"/>
    <w:rsid w:val="00C530E8"/>
    <w:rsid w:val="00C54D99"/>
    <w:rsid w:val="00C55BFB"/>
    <w:rsid w:val="00C56109"/>
    <w:rsid w:val="00C6218A"/>
    <w:rsid w:val="00C663EA"/>
    <w:rsid w:val="00C70C1C"/>
    <w:rsid w:val="00C777A7"/>
    <w:rsid w:val="00C808BC"/>
    <w:rsid w:val="00C8155E"/>
    <w:rsid w:val="00C83A40"/>
    <w:rsid w:val="00C84133"/>
    <w:rsid w:val="00C84925"/>
    <w:rsid w:val="00C9105C"/>
    <w:rsid w:val="00C92E08"/>
    <w:rsid w:val="00C9686B"/>
    <w:rsid w:val="00C97A95"/>
    <w:rsid w:val="00CA2C2D"/>
    <w:rsid w:val="00CA5E7A"/>
    <w:rsid w:val="00CA7CBC"/>
    <w:rsid w:val="00CB1090"/>
    <w:rsid w:val="00CB7C72"/>
    <w:rsid w:val="00CC05C3"/>
    <w:rsid w:val="00CC1279"/>
    <w:rsid w:val="00CC3FEF"/>
    <w:rsid w:val="00CC58B2"/>
    <w:rsid w:val="00CD0D1A"/>
    <w:rsid w:val="00CD2EF9"/>
    <w:rsid w:val="00CE13D0"/>
    <w:rsid w:val="00CE13E7"/>
    <w:rsid w:val="00CE49C7"/>
    <w:rsid w:val="00CF03D6"/>
    <w:rsid w:val="00CF0731"/>
    <w:rsid w:val="00CF45B2"/>
    <w:rsid w:val="00CF6A5D"/>
    <w:rsid w:val="00D0056C"/>
    <w:rsid w:val="00D10A18"/>
    <w:rsid w:val="00D142C1"/>
    <w:rsid w:val="00D14F91"/>
    <w:rsid w:val="00D15FA1"/>
    <w:rsid w:val="00D225A2"/>
    <w:rsid w:val="00D2310D"/>
    <w:rsid w:val="00D254A7"/>
    <w:rsid w:val="00D273F6"/>
    <w:rsid w:val="00D27A0A"/>
    <w:rsid w:val="00D31327"/>
    <w:rsid w:val="00D31376"/>
    <w:rsid w:val="00D36571"/>
    <w:rsid w:val="00D368A8"/>
    <w:rsid w:val="00D36DBA"/>
    <w:rsid w:val="00D37A55"/>
    <w:rsid w:val="00D4040A"/>
    <w:rsid w:val="00D42A3D"/>
    <w:rsid w:val="00D42DED"/>
    <w:rsid w:val="00D45ACA"/>
    <w:rsid w:val="00D460A1"/>
    <w:rsid w:val="00D46949"/>
    <w:rsid w:val="00D50118"/>
    <w:rsid w:val="00D513B3"/>
    <w:rsid w:val="00D54291"/>
    <w:rsid w:val="00D57961"/>
    <w:rsid w:val="00D57C93"/>
    <w:rsid w:val="00D60F6E"/>
    <w:rsid w:val="00D61DB8"/>
    <w:rsid w:val="00D63B5A"/>
    <w:rsid w:val="00D659E6"/>
    <w:rsid w:val="00D70FA0"/>
    <w:rsid w:val="00D73703"/>
    <w:rsid w:val="00D74D3D"/>
    <w:rsid w:val="00D8330D"/>
    <w:rsid w:val="00D840ED"/>
    <w:rsid w:val="00D91979"/>
    <w:rsid w:val="00D91B09"/>
    <w:rsid w:val="00D9364B"/>
    <w:rsid w:val="00D94DD5"/>
    <w:rsid w:val="00D95FE8"/>
    <w:rsid w:val="00D979F2"/>
    <w:rsid w:val="00DA23AC"/>
    <w:rsid w:val="00DA29A4"/>
    <w:rsid w:val="00DA4201"/>
    <w:rsid w:val="00DA6990"/>
    <w:rsid w:val="00DA6A5A"/>
    <w:rsid w:val="00DB2CE2"/>
    <w:rsid w:val="00DB4CBD"/>
    <w:rsid w:val="00DB4DB2"/>
    <w:rsid w:val="00DB5AB6"/>
    <w:rsid w:val="00DC0218"/>
    <w:rsid w:val="00DC1366"/>
    <w:rsid w:val="00DC415D"/>
    <w:rsid w:val="00DC6FA3"/>
    <w:rsid w:val="00DD593C"/>
    <w:rsid w:val="00DE12AB"/>
    <w:rsid w:val="00DE53FB"/>
    <w:rsid w:val="00DE7B0B"/>
    <w:rsid w:val="00DF082B"/>
    <w:rsid w:val="00E00F37"/>
    <w:rsid w:val="00E0179D"/>
    <w:rsid w:val="00E065CD"/>
    <w:rsid w:val="00E10415"/>
    <w:rsid w:val="00E10C19"/>
    <w:rsid w:val="00E11792"/>
    <w:rsid w:val="00E11B81"/>
    <w:rsid w:val="00E1328E"/>
    <w:rsid w:val="00E15797"/>
    <w:rsid w:val="00E25BE9"/>
    <w:rsid w:val="00E2617B"/>
    <w:rsid w:val="00E3318A"/>
    <w:rsid w:val="00E401F5"/>
    <w:rsid w:val="00E40B2F"/>
    <w:rsid w:val="00E42201"/>
    <w:rsid w:val="00E42479"/>
    <w:rsid w:val="00E43960"/>
    <w:rsid w:val="00E57D7D"/>
    <w:rsid w:val="00E61611"/>
    <w:rsid w:val="00E62ACF"/>
    <w:rsid w:val="00E633A0"/>
    <w:rsid w:val="00E66803"/>
    <w:rsid w:val="00E72FF8"/>
    <w:rsid w:val="00E76AF7"/>
    <w:rsid w:val="00E77389"/>
    <w:rsid w:val="00E77DB3"/>
    <w:rsid w:val="00E815D8"/>
    <w:rsid w:val="00E81755"/>
    <w:rsid w:val="00E83491"/>
    <w:rsid w:val="00E8617B"/>
    <w:rsid w:val="00E90CDB"/>
    <w:rsid w:val="00E94DD5"/>
    <w:rsid w:val="00E97F1B"/>
    <w:rsid w:val="00EA0D87"/>
    <w:rsid w:val="00EB1962"/>
    <w:rsid w:val="00EB3A37"/>
    <w:rsid w:val="00EB494B"/>
    <w:rsid w:val="00EC1939"/>
    <w:rsid w:val="00EC1FDD"/>
    <w:rsid w:val="00EC7C2C"/>
    <w:rsid w:val="00ED2A02"/>
    <w:rsid w:val="00ED2D9E"/>
    <w:rsid w:val="00ED3DF9"/>
    <w:rsid w:val="00ED63B9"/>
    <w:rsid w:val="00EF5878"/>
    <w:rsid w:val="00F029F6"/>
    <w:rsid w:val="00F05042"/>
    <w:rsid w:val="00F05A18"/>
    <w:rsid w:val="00F061E5"/>
    <w:rsid w:val="00F10386"/>
    <w:rsid w:val="00F11672"/>
    <w:rsid w:val="00F12FE4"/>
    <w:rsid w:val="00F203F1"/>
    <w:rsid w:val="00F212B6"/>
    <w:rsid w:val="00F22810"/>
    <w:rsid w:val="00F26310"/>
    <w:rsid w:val="00F27265"/>
    <w:rsid w:val="00F27BEA"/>
    <w:rsid w:val="00F351C8"/>
    <w:rsid w:val="00F45F68"/>
    <w:rsid w:val="00F4756C"/>
    <w:rsid w:val="00F477F6"/>
    <w:rsid w:val="00F51603"/>
    <w:rsid w:val="00F516AF"/>
    <w:rsid w:val="00F52C96"/>
    <w:rsid w:val="00F55763"/>
    <w:rsid w:val="00F57BA7"/>
    <w:rsid w:val="00F667B2"/>
    <w:rsid w:val="00F702A1"/>
    <w:rsid w:val="00F721FB"/>
    <w:rsid w:val="00F727AB"/>
    <w:rsid w:val="00F73DAE"/>
    <w:rsid w:val="00F74C3A"/>
    <w:rsid w:val="00F76B45"/>
    <w:rsid w:val="00F77735"/>
    <w:rsid w:val="00F830E5"/>
    <w:rsid w:val="00F83EB0"/>
    <w:rsid w:val="00F851FC"/>
    <w:rsid w:val="00F867EE"/>
    <w:rsid w:val="00F924D7"/>
    <w:rsid w:val="00F93901"/>
    <w:rsid w:val="00FA3045"/>
    <w:rsid w:val="00FA38EF"/>
    <w:rsid w:val="00FA501F"/>
    <w:rsid w:val="00FA63A2"/>
    <w:rsid w:val="00FA7D89"/>
    <w:rsid w:val="00FB0C2D"/>
    <w:rsid w:val="00FB22FB"/>
    <w:rsid w:val="00FB3CEC"/>
    <w:rsid w:val="00FC28CC"/>
    <w:rsid w:val="00FC3E2B"/>
    <w:rsid w:val="00FC5852"/>
    <w:rsid w:val="00FC5A5F"/>
    <w:rsid w:val="00FD1F48"/>
    <w:rsid w:val="00FD3D6C"/>
    <w:rsid w:val="00FD44C8"/>
    <w:rsid w:val="00FE1FB8"/>
    <w:rsid w:val="00FE2106"/>
    <w:rsid w:val="00FE28D5"/>
    <w:rsid w:val="00FE67CB"/>
    <w:rsid w:val="00FF0515"/>
    <w:rsid w:val="00FF4E6E"/>
    <w:rsid w:val="0174421B"/>
    <w:rsid w:val="018717BE"/>
    <w:rsid w:val="01D105CE"/>
    <w:rsid w:val="01E73C24"/>
    <w:rsid w:val="021A76DB"/>
    <w:rsid w:val="02766999"/>
    <w:rsid w:val="02791447"/>
    <w:rsid w:val="032A0016"/>
    <w:rsid w:val="033243A8"/>
    <w:rsid w:val="033C4F4D"/>
    <w:rsid w:val="035442EC"/>
    <w:rsid w:val="037126EF"/>
    <w:rsid w:val="0386205B"/>
    <w:rsid w:val="03E73237"/>
    <w:rsid w:val="04B7013D"/>
    <w:rsid w:val="04BB3243"/>
    <w:rsid w:val="04BF5738"/>
    <w:rsid w:val="04EE55EA"/>
    <w:rsid w:val="04EF3205"/>
    <w:rsid w:val="056563FC"/>
    <w:rsid w:val="06102D2E"/>
    <w:rsid w:val="063B2D6C"/>
    <w:rsid w:val="069627A6"/>
    <w:rsid w:val="06AA7299"/>
    <w:rsid w:val="07012726"/>
    <w:rsid w:val="07155AF2"/>
    <w:rsid w:val="07194605"/>
    <w:rsid w:val="07307513"/>
    <w:rsid w:val="087F1B50"/>
    <w:rsid w:val="08F100D7"/>
    <w:rsid w:val="09141087"/>
    <w:rsid w:val="095306DD"/>
    <w:rsid w:val="09EE5A33"/>
    <w:rsid w:val="09F33BC2"/>
    <w:rsid w:val="0A005A8E"/>
    <w:rsid w:val="0A005B38"/>
    <w:rsid w:val="0A012F12"/>
    <w:rsid w:val="0A5A21CE"/>
    <w:rsid w:val="0A600644"/>
    <w:rsid w:val="0A8670D2"/>
    <w:rsid w:val="0A8D0F9E"/>
    <w:rsid w:val="0AD2601C"/>
    <w:rsid w:val="0B085950"/>
    <w:rsid w:val="0B0D0CC4"/>
    <w:rsid w:val="0B283234"/>
    <w:rsid w:val="0B9948AC"/>
    <w:rsid w:val="0BC35643"/>
    <w:rsid w:val="0C0E0E49"/>
    <w:rsid w:val="0C0F3E0E"/>
    <w:rsid w:val="0C232562"/>
    <w:rsid w:val="0C5A518D"/>
    <w:rsid w:val="0D060C4A"/>
    <w:rsid w:val="0D7E5526"/>
    <w:rsid w:val="0D8E5096"/>
    <w:rsid w:val="0DD37DB4"/>
    <w:rsid w:val="0E333E3A"/>
    <w:rsid w:val="0E8A18A4"/>
    <w:rsid w:val="0ECF454E"/>
    <w:rsid w:val="0EE22D8A"/>
    <w:rsid w:val="0EF735EC"/>
    <w:rsid w:val="0EF9511D"/>
    <w:rsid w:val="0F2A7991"/>
    <w:rsid w:val="0FF33AF6"/>
    <w:rsid w:val="100E0CEE"/>
    <w:rsid w:val="10737E0E"/>
    <w:rsid w:val="10F72164"/>
    <w:rsid w:val="110D5CB2"/>
    <w:rsid w:val="11875444"/>
    <w:rsid w:val="11A95278"/>
    <w:rsid w:val="11AF44DF"/>
    <w:rsid w:val="11C852FC"/>
    <w:rsid w:val="11F72CE6"/>
    <w:rsid w:val="12E95249"/>
    <w:rsid w:val="134E40D7"/>
    <w:rsid w:val="13511013"/>
    <w:rsid w:val="135C3DD4"/>
    <w:rsid w:val="13E7075D"/>
    <w:rsid w:val="141324EC"/>
    <w:rsid w:val="14725E70"/>
    <w:rsid w:val="14B118C5"/>
    <w:rsid w:val="14B415E1"/>
    <w:rsid w:val="14D43BDB"/>
    <w:rsid w:val="152E2DCC"/>
    <w:rsid w:val="153017B9"/>
    <w:rsid w:val="15F1546C"/>
    <w:rsid w:val="161C40B5"/>
    <w:rsid w:val="16467CC8"/>
    <w:rsid w:val="165F2BDF"/>
    <w:rsid w:val="16720653"/>
    <w:rsid w:val="16A87CE1"/>
    <w:rsid w:val="16E021C2"/>
    <w:rsid w:val="179E277E"/>
    <w:rsid w:val="17BE3B1C"/>
    <w:rsid w:val="18074726"/>
    <w:rsid w:val="18CC2989"/>
    <w:rsid w:val="18D32287"/>
    <w:rsid w:val="18ED538B"/>
    <w:rsid w:val="192F2566"/>
    <w:rsid w:val="194E0081"/>
    <w:rsid w:val="195F6609"/>
    <w:rsid w:val="19AF15A8"/>
    <w:rsid w:val="19D87710"/>
    <w:rsid w:val="1A512009"/>
    <w:rsid w:val="1A8644CD"/>
    <w:rsid w:val="1AA569B7"/>
    <w:rsid w:val="1AFA2B1C"/>
    <w:rsid w:val="1B68216E"/>
    <w:rsid w:val="1B6F77A7"/>
    <w:rsid w:val="1B704CD6"/>
    <w:rsid w:val="1C1E24F0"/>
    <w:rsid w:val="1C7F44D1"/>
    <w:rsid w:val="1CBA44B6"/>
    <w:rsid w:val="1CBC6A50"/>
    <w:rsid w:val="1D386B0A"/>
    <w:rsid w:val="1D39665B"/>
    <w:rsid w:val="1D7066B8"/>
    <w:rsid w:val="1D73618A"/>
    <w:rsid w:val="1DD4347C"/>
    <w:rsid w:val="1DD866A7"/>
    <w:rsid w:val="1E4273A0"/>
    <w:rsid w:val="1E4708BE"/>
    <w:rsid w:val="1E7F3375"/>
    <w:rsid w:val="1E9C0FD7"/>
    <w:rsid w:val="1EA27733"/>
    <w:rsid w:val="1EA71441"/>
    <w:rsid w:val="1F0470FF"/>
    <w:rsid w:val="1F474417"/>
    <w:rsid w:val="1F7801F4"/>
    <w:rsid w:val="1FA051B1"/>
    <w:rsid w:val="1FE01BF2"/>
    <w:rsid w:val="20B1574E"/>
    <w:rsid w:val="20C12A4D"/>
    <w:rsid w:val="212E3396"/>
    <w:rsid w:val="214F070A"/>
    <w:rsid w:val="21504889"/>
    <w:rsid w:val="21511091"/>
    <w:rsid w:val="216A59FA"/>
    <w:rsid w:val="219915D3"/>
    <w:rsid w:val="219D45B2"/>
    <w:rsid w:val="21BC28A6"/>
    <w:rsid w:val="21E56FBC"/>
    <w:rsid w:val="21FA005D"/>
    <w:rsid w:val="220137C3"/>
    <w:rsid w:val="226C4FAD"/>
    <w:rsid w:val="22A27797"/>
    <w:rsid w:val="22D3233B"/>
    <w:rsid w:val="22E25839"/>
    <w:rsid w:val="232C7632"/>
    <w:rsid w:val="23BC6D45"/>
    <w:rsid w:val="23FD21A6"/>
    <w:rsid w:val="24096C1E"/>
    <w:rsid w:val="2442787A"/>
    <w:rsid w:val="244B3F7D"/>
    <w:rsid w:val="248458D3"/>
    <w:rsid w:val="24C31ACA"/>
    <w:rsid w:val="24C37822"/>
    <w:rsid w:val="24D228AC"/>
    <w:rsid w:val="24DE282F"/>
    <w:rsid w:val="2502156D"/>
    <w:rsid w:val="250234C2"/>
    <w:rsid w:val="2516370B"/>
    <w:rsid w:val="25525D92"/>
    <w:rsid w:val="255B191F"/>
    <w:rsid w:val="2563572A"/>
    <w:rsid w:val="25AE478C"/>
    <w:rsid w:val="25B90919"/>
    <w:rsid w:val="263B2C60"/>
    <w:rsid w:val="26411C1D"/>
    <w:rsid w:val="265453C2"/>
    <w:rsid w:val="26567ACD"/>
    <w:rsid w:val="26A175D7"/>
    <w:rsid w:val="26D3098E"/>
    <w:rsid w:val="271E227A"/>
    <w:rsid w:val="272F1AD3"/>
    <w:rsid w:val="2741315F"/>
    <w:rsid w:val="279B1B14"/>
    <w:rsid w:val="27C77490"/>
    <w:rsid w:val="27F64177"/>
    <w:rsid w:val="28046D84"/>
    <w:rsid w:val="286B5532"/>
    <w:rsid w:val="291D38AE"/>
    <w:rsid w:val="29216A36"/>
    <w:rsid w:val="29225D1F"/>
    <w:rsid w:val="29476C8B"/>
    <w:rsid w:val="29526C4F"/>
    <w:rsid w:val="29551B41"/>
    <w:rsid w:val="29572E0D"/>
    <w:rsid w:val="29803570"/>
    <w:rsid w:val="29B95570"/>
    <w:rsid w:val="29EE601C"/>
    <w:rsid w:val="2A17665E"/>
    <w:rsid w:val="2A3519F9"/>
    <w:rsid w:val="2A7279D5"/>
    <w:rsid w:val="2A862EB1"/>
    <w:rsid w:val="2ACB7330"/>
    <w:rsid w:val="2AD479BA"/>
    <w:rsid w:val="2AEA3820"/>
    <w:rsid w:val="2AEC01AB"/>
    <w:rsid w:val="2B451595"/>
    <w:rsid w:val="2B78175F"/>
    <w:rsid w:val="2BFA65AF"/>
    <w:rsid w:val="2C2119A9"/>
    <w:rsid w:val="2C51791C"/>
    <w:rsid w:val="2C6D06DB"/>
    <w:rsid w:val="2CA1763D"/>
    <w:rsid w:val="2CDF46B1"/>
    <w:rsid w:val="2D3044ED"/>
    <w:rsid w:val="2D8F14A1"/>
    <w:rsid w:val="2D94069C"/>
    <w:rsid w:val="2DB7125F"/>
    <w:rsid w:val="2E03773F"/>
    <w:rsid w:val="2E163A53"/>
    <w:rsid w:val="2E336E30"/>
    <w:rsid w:val="2E586EFC"/>
    <w:rsid w:val="2E5909BE"/>
    <w:rsid w:val="2E6C063D"/>
    <w:rsid w:val="2ECB3349"/>
    <w:rsid w:val="2F236C79"/>
    <w:rsid w:val="2F4319EA"/>
    <w:rsid w:val="2FD6409B"/>
    <w:rsid w:val="30010B58"/>
    <w:rsid w:val="300A56D7"/>
    <w:rsid w:val="303A0349"/>
    <w:rsid w:val="30566F21"/>
    <w:rsid w:val="308B6CE7"/>
    <w:rsid w:val="30DC0F43"/>
    <w:rsid w:val="31975348"/>
    <w:rsid w:val="319A0EEB"/>
    <w:rsid w:val="31AA48F6"/>
    <w:rsid w:val="31C01998"/>
    <w:rsid w:val="31D66C4B"/>
    <w:rsid w:val="32182B20"/>
    <w:rsid w:val="32226669"/>
    <w:rsid w:val="32261F27"/>
    <w:rsid w:val="330E191A"/>
    <w:rsid w:val="33207E7D"/>
    <w:rsid w:val="33E95046"/>
    <w:rsid w:val="34066F3C"/>
    <w:rsid w:val="34316959"/>
    <w:rsid w:val="344E2731"/>
    <w:rsid w:val="345B6BC1"/>
    <w:rsid w:val="34685AE6"/>
    <w:rsid w:val="34AB3B17"/>
    <w:rsid w:val="34B95D31"/>
    <w:rsid w:val="35192255"/>
    <w:rsid w:val="35581B81"/>
    <w:rsid w:val="35896F5C"/>
    <w:rsid w:val="35AC6D6C"/>
    <w:rsid w:val="363E657D"/>
    <w:rsid w:val="36510EAD"/>
    <w:rsid w:val="366A5161"/>
    <w:rsid w:val="366F1AE0"/>
    <w:rsid w:val="36706BB8"/>
    <w:rsid w:val="369A304A"/>
    <w:rsid w:val="369F433B"/>
    <w:rsid w:val="36D04A11"/>
    <w:rsid w:val="37134BE4"/>
    <w:rsid w:val="371948C9"/>
    <w:rsid w:val="376B4967"/>
    <w:rsid w:val="377E4B13"/>
    <w:rsid w:val="379762ED"/>
    <w:rsid w:val="37A22AA5"/>
    <w:rsid w:val="37C849B6"/>
    <w:rsid w:val="37F61973"/>
    <w:rsid w:val="37F62926"/>
    <w:rsid w:val="386F0D9D"/>
    <w:rsid w:val="389B032D"/>
    <w:rsid w:val="38DC1FD6"/>
    <w:rsid w:val="39D6051A"/>
    <w:rsid w:val="39FE6F59"/>
    <w:rsid w:val="3AA83C87"/>
    <w:rsid w:val="3AB67AB0"/>
    <w:rsid w:val="3AD603BE"/>
    <w:rsid w:val="3AEF76EC"/>
    <w:rsid w:val="3B002605"/>
    <w:rsid w:val="3B0E070B"/>
    <w:rsid w:val="3B5A0033"/>
    <w:rsid w:val="3BA34E54"/>
    <w:rsid w:val="3BD54ECE"/>
    <w:rsid w:val="3C260152"/>
    <w:rsid w:val="3C5C187A"/>
    <w:rsid w:val="3C7F4555"/>
    <w:rsid w:val="3C9B5744"/>
    <w:rsid w:val="3CC276DE"/>
    <w:rsid w:val="3D3706E1"/>
    <w:rsid w:val="3D4C5425"/>
    <w:rsid w:val="3D6A1E76"/>
    <w:rsid w:val="3DF862BE"/>
    <w:rsid w:val="3E522CC8"/>
    <w:rsid w:val="3E6C53A7"/>
    <w:rsid w:val="3EB06511"/>
    <w:rsid w:val="3F001701"/>
    <w:rsid w:val="3F01199F"/>
    <w:rsid w:val="3F0561CC"/>
    <w:rsid w:val="3FB07CE1"/>
    <w:rsid w:val="3FC24032"/>
    <w:rsid w:val="3FE0008D"/>
    <w:rsid w:val="3FE27F44"/>
    <w:rsid w:val="3FE44DB0"/>
    <w:rsid w:val="404F327E"/>
    <w:rsid w:val="40C75330"/>
    <w:rsid w:val="40CA7613"/>
    <w:rsid w:val="40ED7B88"/>
    <w:rsid w:val="4119401A"/>
    <w:rsid w:val="4134318C"/>
    <w:rsid w:val="414420D7"/>
    <w:rsid w:val="41497185"/>
    <w:rsid w:val="419844D8"/>
    <w:rsid w:val="41A2034E"/>
    <w:rsid w:val="41D536E3"/>
    <w:rsid w:val="420014A1"/>
    <w:rsid w:val="422D2160"/>
    <w:rsid w:val="42EC7954"/>
    <w:rsid w:val="43090FD9"/>
    <w:rsid w:val="43313A24"/>
    <w:rsid w:val="43416A49"/>
    <w:rsid w:val="435C75F3"/>
    <w:rsid w:val="43715308"/>
    <w:rsid w:val="43BB6864"/>
    <w:rsid w:val="43E01243"/>
    <w:rsid w:val="44133386"/>
    <w:rsid w:val="4431474F"/>
    <w:rsid w:val="44321313"/>
    <w:rsid w:val="447E2A0F"/>
    <w:rsid w:val="449A30DE"/>
    <w:rsid w:val="44A47695"/>
    <w:rsid w:val="450918B6"/>
    <w:rsid w:val="45405345"/>
    <w:rsid w:val="45875321"/>
    <w:rsid w:val="4588590C"/>
    <w:rsid w:val="45AB5E98"/>
    <w:rsid w:val="45C861FB"/>
    <w:rsid w:val="461C5622"/>
    <w:rsid w:val="462678CF"/>
    <w:rsid w:val="4668035E"/>
    <w:rsid w:val="468F73FE"/>
    <w:rsid w:val="469A0BA6"/>
    <w:rsid w:val="46FC4F20"/>
    <w:rsid w:val="47270310"/>
    <w:rsid w:val="47872571"/>
    <w:rsid w:val="478E4E27"/>
    <w:rsid w:val="47B570E5"/>
    <w:rsid w:val="47BD2B2E"/>
    <w:rsid w:val="47CC29CB"/>
    <w:rsid w:val="488F4366"/>
    <w:rsid w:val="48D86719"/>
    <w:rsid w:val="490259A8"/>
    <w:rsid w:val="494928AB"/>
    <w:rsid w:val="498116C1"/>
    <w:rsid w:val="499F1C25"/>
    <w:rsid w:val="49C05A4A"/>
    <w:rsid w:val="49F673AD"/>
    <w:rsid w:val="4A3E1DFE"/>
    <w:rsid w:val="4A4F3F3B"/>
    <w:rsid w:val="4A5859B6"/>
    <w:rsid w:val="4A5E5A7F"/>
    <w:rsid w:val="4A7B361B"/>
    <w:rsid w:val="4A7E084D"/>
    <w:rsid w:val="4A8E24A5"/>
    <w:rsid w:val="4AA85AA1"/>
    <w:rsid w:val="4AAC3CC5"/>
    <w:rsid w:val="4AB074A4"/>
    <w:rsid w:val="4AB859D6"/>
    <w:rsid w:val="4ADC18E8"/>
    <w:rsid w:val="4BC75FB4"/>
    <w:rsid w:val="4BCD4F56"/>
    <w:rsid w:val="4BE15EC5"/>
    <w:rsid w:val="4C57618A"/>
    <w:rsid w:val="4CBD6FDE"/>
    <w:rsid w:val="4CE87073"/>
    <w:rsid w:val="4CF71222"/>
    <w:rsid w:val="4D9661D8"/>
    <w:rsid w:val="4DD62336"/>
    <w:rsid w:val="4DE107E9"/>
    <w:rsid w:val="4DEB5A29"/>
    <w:rsid w:val="4E332FE3"/>
    <w:rsid w:val="4E57075F"/>
    <w:rsid w:val="4E847B52"/>
    <w:rsid w:val="4E9A4715"/>
    <w:rsid w:val="4E9F1C96"/>
    <w:rsid w:val="4EA62F7D"/>
    <w:rsid w:val="4EAF0CD3"/>
    <w:rsid w:val="4F5712D6"/>
    <w:rsid w:val="4FB9185A"/>
    <w:rsid w:val="501C56B7"/>
    <w:rsid w:val="508C01A9"/>
    <w:rsid w:val="50A54FE5"/>
    <w:rsid w:val="50B0253B"/>
    <w:rsid w:val="50C15033"/>
    <w:rsid w:val="50FA20DB"/>
    <w:rsid w:val="5131350C"/>
    <w:rsid w:val="513C2EDD"/>
    <w:rsid w:val="519949CA"/>
    <w:rsid w:val="51DE196A"/>
    <w:rsid w:val="51E273BE"/>
    <w:rsid w:val="52244CE0"/>
    <w:rsid w:val="523B5CD2"/>
    <w:rsid w:val="52B17872"/>
    <w:rsid w:val="52BA0C9C"/>
    <w:rsid w:val="52C06C9F"/>
    <w:rsid w:val="53187152"/>
    <w:rsid w:val="534C5B64"/>
    <w:rsid w:val="536107A3"/>
    <w:rsid w:val="538240B5"/>
    <w:rsid w:val="53AD440C"/>
    <w:rsid w:val="542303F8"/>
    <w:rsid w:val="54604F80"/>
    <w:rsid w:val="54612EE1"/>
    <w:rsid w:val="546209B4"/>
    <w:rsid w:val="54666D10"/>
    <w:rsid w:val="5490425F"/>
    <w:rsid w:val="54EC26DD"/>
    <w:rsid w:val="55090217"/>
    <w:rsid w:val="551A29AD"/>
    <w:rsid w:val="55364E1B"/>
    <w:rsid w:val="55437EFB"/>
    <w:rsid w:val="55844014"/>
    <w:rsid w:val="55AC05AB"/>
    <w:rsid w:val="55C34E73"/>
    <w:rsid w:val="55FC2402"/>
    <w:rsid w:val="55FC6482"/>
    <w:rsid w:val="56433506"/>
    <w:rsid w:val="568238F3"/>
    <w:rsid w:val="56AB71DB"/>
    <w:rsid w:val="570B3E02"/>
    <w:rsid w:val="57B049BA"/>
    <w:rsid w:val="57C05CCD"/>
    <w:rsid w:val="57C413A5"/>
    <w:rsid w:val="57EE3484"/>
    <w:rsid w:val="58215AB6"/>
    <w:rsid w:val="582B0154"/>
    <w:rsid w:val="58900C95"/>
    <w:rsid w:val="589C50B7"/>
    <w:rsid w:val="58B20AEC"/>
    <w:rsid w:val="58BF52A9"/>
    <w:rsid w:val="58D87F55"/>
    <w:rsid w:val="58DF4FEC"/>
    <w:rsid w:val="59021FD2"/>
    <w:rsid w:val="59615283"/>
    <w:rsid w:val="596662A5"/>
    <w:rsid w:val="59902F35"/>
    <w:rsid w:val="5995052F"/>
    <w:rsid w:val="59D165F0"/>
    <w:rsid w:val="59E04505"/>
    <w:rsid w:val="59FA3177"/>
    <w:rsid w:val="5AF46232"/>
    <w:rsid w:val="5B6441D3"/>
    <w:rsid w:val="5BDD7F38"/>
    <w:rsid w:val="5C414134"/>
    <w:rsid w:val="5C9A3C1D"/>
    <w:rsid w:val="5D1B4EFD"/>
    <w:rsid w:val="5D232C38"/>
    <w:rsid w:val="5D787B8A"/>
    <w:rsid w:val="5D956205"/>
    <w:rsid w:val="5D983E4F"/>
    <w:rsid w:val="5E390CAF"/>
    <w:rsid w:val="5E3C6D30"/>
    <w:rsid w:val="5E5F5EF7"/>
    <w:rsid w:val="5E697D49"/>
    <w:rsid w:val="5EC5386C"/>
    <w:rsid w:val="5EE51AE4"/>
    <w:rsid w:val="5F036FBE"/>
    <w:rsid w:val="5F433247"/>
    <w:rsid w:val="5F690130"/>
    <w:rsid w:val="5F966E18"/>
    <w:rsid w:val="5F970059"/>
    <w:rsid w:val="5FB0093D"/>
    <w:rsid w:val="609C6B9A"/>
    <w:rsid w:val="60B52778"/>
    <w:rsid w:val="6113529D"/>
    <w:rsid w:val="61166383"/>
    <w:rsid w:val="614A63D5"/>
    <w:rsid w:val="614B4412"/>
    <w:rsid w:val="6155317E"/>
    <w:rsid w:val="615F1B75"/>
    <w:rsid w:val="61D57BE4"/>
    <w:rsid w:val="62D31681"/>
    <w:rsid w:val="62F449E2"/>
    <w:rsid w:val="630E388B"/>
    <w:rsid w:val="63AA056F"/>
    <w:rsid w:val="63FA14BE"/>
    <w:rsid w:val="64BC7EC9"/>
    <w:rsid w:val="64E472EC"/>
    <w:rsid w:val="64FD041F"/>
    <w:rsid w:val="64FF55AF"/>
    <w:rsid w:val="655D5D1D"/>
    <w:rsid w:val="65847FCB"/>
    <w:rsid w:val="65E850A7"/>
    <w:rsid w:val="66205162"/>
    <w:rsid w:val="666770BE"/>
    <w:rsid w:val="666A2BB2"/>
    <w:rsid w:val="668A491E"/>
    <w:rsid w:val="66CC6427"/>
    <w:rsid w:val="675D5843"/>
    <w:rsid w:val="67967A99"/>
    <w:rsid w:val="681A2772"/>
    <w:rsid w:val="684C208C"/>
    <w:rsid w:val="68982479"/>
    <w:rsid w:val="68B02F4E"/>
    <w:rsid w:val="690560DF"/>
    <w:rsid w:val="69C64714"/>
    <w:rsid w:val="69CC56B4"/>
    <w:rsid w:val="69EF59B1"/>
    <w:rsid w:val="6A0700E9"/>
    <w:rsid w:val="6A2B02B0"/>
    <w:rsid w:val="6A327563"/>
    <w:rsid w:val="6AAA1233"/>
    <w:rsid w:val="6C171503"/>
    <w:rsid w:val="6CB76C88"/>
    <w:rsid w:val="6CF42ABF"/>
    <w:rsid w:val="6D216851"/>
    <w:rsid w:val="6D5E2905"/>
    <w:rsid w:val="6D9222C1"/>
    <w:rsid w:val="6D9803A2"/>
    <w:rsid w:val="6DCD28E3"/>
    <w:rsid w:val="6DF710C0"/>
    <w:rsid w:val="6E0C0136"/>
    <w:rsid w:val="6E130DE5"/>
    <w:rsid w:val="6E194716"/>
    <w:rsid w:val="6E7962F9"/>
    <w:rsid w:val="6EAE2137"/>
    <w:rsid w:val="6EB221A0"/>
    <w:rsid w:val="6ECF300F"/>
    <w:rsid w:val="6F58000D"/>
    <w:rsid w:val="6F7E7354"/>
    <w:rsid w:val="70A30A11"/>
    <w:rsid w:val="70AC2981"/>
    <w:rsid w:val="70C04C1F"/>
    <w:rsid w:val="70CF0B3D"/>
    <w:rsid w:val="71354387"/>
    <w:rsid w:val="7162408D"/>
    <w:rsid w:val="71772542"/>
    <w:rsid w:val="71DB24DA"/>
    <w:rsid w:val="71F633F8"/>
    <w:rsid w:val="71F744F2"/>
    <w:rsid w:val="72A33D69"/>
    <w:rsid w:val="733D4CBA"/>
    <w:rsid w:val="73793F92"/>
    <w:rsid w:val="73D83477"/>
    <w:rsid w:val="73E43E5B"/>
    <w:rsid w:val="747924D5"/>
    <w:rsid w:val="748D443D"/>
    <w:rsid w:val="74B63C4A"/>
    <w:rsid w:val="74BF0839"/>
    <w:rsid w:val="74D30D95"/>
    <w:rsid w:val="754A4575"/>
    <w:rsid w:val="75745F30"/>
    <w:rsid w:val="75CC5684"/>
    <w:rsid w:val="76021F59"/>
    <w:rsid w:val="765B1419"/>
    <w:rsid w:val="76652961"/>
    <w:rsid w:val="769D4069"/>
    <w:rsid w:val="76AC1D52"/>
    <w:rsid w:val="76F83B54"/>
    <w:rsid w:val="771563B5"/>
    <w:rsid w:val="773125E2"/>
    <w:rsid w:val="77CE2B57"/>
    <w:rsid w:val="77E43DD2"/>
    <w:rsid w:val="78286AF7"/>
    <w:rsid w:val="788829E6"/>
    <w:rsid w:val="789B7702"/>
    <w:rsid w:val="78BA03C6"/>
    <w:rsid w:val="78E11465"/>
    <w:rsid w:val="78F6798A"/>
    <w:rsid w:val="796C0923"/>
    <w:rsid w:val="798D0AD2"/>
    <w:rsid w:val="79A41C7C"/>
    <w:rsid w:val="7A1C65EB"/>
    <w:rsid w:val="7A60175F"/>
    <w:rsid w:val="7A951FC7"/>
    <w:rsid w:val="7AD54C34"/>
    <w:rsid w:val="7B020435"/>
    <w:rsid w:val="7B103C8D"/>
    <w:rsid w:val="7B214B9C"/>
    <w:rsid w:val="7B7D212A"/>
    <w:rsid w:val="7BA831B4"/>
    <w:rsid w:val="7BA86FCC"/>
    <w:rsid w:val="7C28417F"/>
    <w:rsid w:val="7C7D7BB2"/>
    <w:rsid w:val="7CE33D99"/>
    <w:rsid w:val="7CEC6459"/>
    <w:rsid w:val="7D2801DA"/>
    <w:rsid w:val="7D3A306F"/>
    <w:rsid w:val="7D4166AE"/>
    <w:rsid w:val="7DA00BB7"/>
    <w:rsid w:val="7DC557DE"/>
    <w:rsid w:val="7DF1189C"/>
    <w:rsid w:val="7E21461F"/>
    <w:rsid w:val="7E29605A"/>
    <w:rsid w:val="7E615386"/>
    <w:rsid w:val="7E6E2BF3"/>
    <w:rsid w:val="7F99375C"/>
    <w:rsid w:val="7FAF7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qFormat="1" w:unhideWhenUsed="0" w:uiPriority="99" w:semiHidden="0" w:name="List 2"/>
    <w:lsdException w:uiPriority="0" w:name="List 3"/>
    <w:lsdException w:unhideWhenUsed="0" w:uiPriority="0" w:semiHidden="0" w:name="List 4"/>
    <w:lsdException w:uiPriority="0" w:name="List 5"/>
    <w:lsdException w:uiPriority="0" w:name="List Bullet 2"/>
    <w:lsdException w:unhideWhenUsed="0" w:uiPriority="0" w:semiHidden="0" w:name="List Bullet 3"/>
    <w:lsdException w:unhideWhenUsed="0" w:uiPriority="0" w:semiHidden="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iPriority="0" w:name="Body Text 3"/>
    <w:lsdException w:uiPriority="0" w:name="Body Text Indent 2"/>
    <w:lsdException w:uiPriority="0" w:name="Body Text Indent 3"/>
    <w:lsdException w:qFormat="1" w:unhideWhenUsed="0" w:uiPriority="99"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numPr>
        <w:ilvl w:val="1"/>
        <w:numId w:val="1"/>
      </w:numPr>
      <w:spacing w:line="413" w:lineRule="auto"/>
      <w:outlineLvl w:val="1"/>
    </w:pPr>
    <w:rPr>
      <w:rFonts w:ascii="Arial" w:hAnsi="Arial"/>
      <w:b/>
      <w:kern w:val="0"/>
      <w:sz w:val="32"/>
      <w:szCs w:val="24"/>
    </w:rPr>
  </w:style>
  <w:style w:type="paragraph" w:styleId="6">
    <w:name w:val="heading 3"/>
    <w:basedOn w:val="1"/>
    <w:next w:val="1"/>
    <w:qFormat/>
    <w:uiPriority w:val="9"/>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3">
    <w:name w:val="toc 7"/>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styleId="8">
    <w:name w:val="Normal Indent"/>
    <w:basedOn w:val="1"/>
    <w:qFormat/>
    <w:uiPriority w:val="0"/>
    <w:pPr>
      <w:adjustRightInd w:val="0"/>
      <w:spacing w:line="312" w:lineRule="atLeast"/>
      <w:ind w:firstLine="420"/>
      <w:textAlignment w:val="baseline"/>
    </w:pPr>
    <w:rPr>
      <w:rFonts w:ascii="宋体" w:hAnsi="Courier New"/>
      <w:kern w:val="0"/>
    </w:rPr>
  </w:style>
  <w:style w:type="paragraph" w:styleId="9">
    <w:name w:val="annotation text"/>
    <w:basedOn w:val="1"/>
    <w:link w:val="30"/>
    <w:qFormat/>
    <w:uiPriority w:val="0"/>
    <w:pPr>
      <w:jc w:val="left"/>
    </w:pPr>
  </w:style>
  <w:style w:type="paragraph" w:styleId="10">
    <w:name w:val="Body Text"/>
    <w:basedOn w:val="1"/>
    <w:next w:val="11"/>
    <w:qFormat/>
    <w:uiPriority w:val="0"/>
    <w:pPr>
      <w:spacing w:after="120"/>
    </w:pPr>
  </w:style>
  <w:style w:type="paragraph" w:styleId="11">
    <w:name w:val="Body Text First Indent"/>
    <w:basedOn w:val="1"/>
    <w:qFormat/>
    <w:uiPriority w:val="0"/>
    <w:pPr>
      <w:autoSpaceDE w:val="0"/>
      <w:autoSpaceDN w:val="0"/>
      <w:adjustRightInd w:val="0"/>
      <w:ind w:firstLine="420" w:firstLineChars="100"/>
      <w:jc w:val="left"/>
    </w:pPr>
    <w:rPr>
      <w:rFonts w:ascii="仿宋_GB2312"/>
      <w:b/>
      <w:kern w:val="0"/>
      <w:sz w:val="32"/>
      <w:szCs w:val="32"/>
    </w:rPr>
  </w:style>
  <w:style w:type="paragraph" w:styleId="12">
    <w:name w:val="Body Text Indent"/>
    <w:basedOn w:val="1"/>
    <w:qFormat/>
    <w:uiPriority w:val="0"/>
    <w:pPr>
      <w:ind w:left="480" w:hanging="480" w:hangingChars="200"/>
    </w:pPr>
    <w:rPr>
      <w:sz w:val="24"/>
    </w:rPr>
  </w:style>
  <w:style w:type="paragraph" w:styleId="13">
    <w:name w:val="List 2"/>
    <w:basedOn w:val="1"/>
    <w:qFormat/>
    <w:uiPriority w:val="99"/>
    <w:pPr>
      <w:ind w:left="100" w:leftChars="200" w:hanging="200" w:hangingChars="200"/>
    </w:pPr>
    <w:rPr>
      <w:sz w:val="28"/>
      <w:szCs w:val="28"/>
    </w:rPr>
  </w:style>
  <w:style w:type="paragraph" w:styleId="14">
    <w:name w:val="Block Text"/>
    <w:basedOn w:val="1"/>
    <w:qFormat/>
    <w:uiPriority w:val="99"/>
    <w:pPr>
      <w:spacing w:after="120"/>
      <w:ind w:left="1440" w:leftChars="700" w:right="1440" w:rightChars="700"/>
    </w:pPr>
  </w:style>
  <w:style w:type="paragraph" w:styleId="15">
    <w:name w:val="Plain Text"/>
    <w:basedOn w:val="1"/>
    <w:link w:val="32"/>
    <w:qFormat/>
    <w:uiPriority w:val="0"/>
    <w:pPr>
      <w:widowControl/>
      <w:overflowPunct w:val="0"/>
      <w:autoSpaceDE w:val="0"/>
      <w:autoSpaceDN w:val="0"/>
      <w:adjustRightInd w:val="0"/>
      <w:jc w:val="left"/>
      <w:textAlignment w:val="baseline"/>
    </w:pPr>
    <w:rPr>
      <w:rFonts w:ascii="宋体" w:hAnsi="Courier New"/>
      <w:sz w:val="24"/>
    </w:rPr>
  </w:style>
  <w:style w:type="paragraph" w:styleId="16">
    <w:name w:val="Balloon Text"/>
    <w:basedOn w:val="1"/>
    <w:link w:val="33"/>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99"/>
    <w:pPr>
      <w:pBdr>
        <w:bottom w:val="single" w:color="auto" w:sz="6" w:space="1"/>
      </w:pBdr>
      <w:tabs>
        <w:tab w:val="center" w:pos="4153"/>
        <w:tab w:val="right" w:pos="8306"/>
      </w:tabs>
      <w:snapToGrid w:val="0"/>
      <w:jc w:val="center"/>
    </w:pPr>
    <w:rPr>
      <w:sz w:val="18"/>
    </w:rPr>
  </w:style>
  <w:style w:type="paragraph" w:styleId="19">
    <w:name w:val="List"/>
    <w:basedOn w:val="1"/>
    <w:qFormat/>
    <w:uiPriority w:val="0"/>
    <w:pPr>
      <w:ind w:left="200" w:hanging="200" w:hangingChars="200"/>
    </w:pPr>
  </w:style>
  <w:style w:type="paragraph" w:styleId="2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1">
    <w:name w:val="annotation subject"/>
    <w:basedOn w:val="9"/>
    <w:next w:val="9"/>
    <w:link w:val="34"/>
    <w:qFormat/>
    <w:uiPriority w:val="0"/>
    <w:rPr>
      <w:b/>
      <w:bCs/>
    </w:rPr>
  </w:style>
  <w:style w:type="paragraph" w:styleId="22">
    <w:name w:val="Body Text First Indent 2"/>
    <w:basedOn w:val="12"/>
    <w:unhideWhenUsed/>
    <w:qFormat/>
    <w:uiPriority w:val="99"/>
    <w:pPr>
      <w:ind w:firstLine="420"/>
    </w:pPr>
  </w:style>
  <w:style w:type="table" w:styleId="24">
    <w:name w:val="Table Grid"/>
    <w:basedOn w:val="2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6">
    <w:name w:val="Strong"/>
    <w:qFormat/>
    <w:uiPriority w:val="0"/>
    <w:rPr>
      <w:b/>
    </w:rPr>
  </w:style>
  <w:style w:type="character" w:styleId="27">
    <w:name w:val="Hyperlink"/>
    <w:basedOn w:val="25"/>
    <w:qFormat/>
    <w:uiPriority w:val="0"/>
  </w:style>
  <w:style w:type="character" w:styleId="28">
    <w:name w:val="annotation reference"/>
    <w:qFormat/>
    <w:uiPriority w:val="0"/>
    <w:rPr>
      <w:sz w:val="21"/>
      <w:szCs w:val="21"/>
    </w:rPr>
  </w:style>
  <w:style w:type="paragraph" w:customStyle="1" w:styleId="29">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30">
    <w:name w:val="批注文字 Char"/>
    <w:link w:val="9"/>
    <w:qFormat/>
    <w:uiPriority w:val="0"/>
    <w:rPr>
      <w:rFonts w:ascii="Times New Roman" w:hAnsi="Times New Roman" w:eastAsia="宋体" w:cs="Times New Roman"/>
      <w:kern w:val="2"/>
      <w:sz w:val="21"/>
      <w:szCs w:val="22"/>
    </w:rPr>
  </w:style>
  <w:style w:type="character" w:customStyle="1" w:styleId="31">
    <w:name w:val="font11"/>
    <w:qFormat/>
    <w:uiPriority w:val="0"/>
    <w:rPr>
      <w:rFonts w:hint="default" w:ascii="仿宋_GB2312" w:eastAsia="仿宋_GB2312" w:cs="仿宋_GB2312"/>
      <w:color w:val="000000"/>
      <w:sz w:val="24"/>
      <w:szCs w:val="24"/>
      <w:u w:val="none"/>
    </w:rPr>
  </w:style>
  <w:style w:type="character" w:customStyle="1" w:styleId="32">
    <w:name w:val="纯文本 Char"/>
    <w:link w:val="15"/>
    <w:qFormat/>
    <w:uiPriority w:val="0"/>
    <w:rPr>
      <w:rFonts w:ascii="宋体" w:hAnsi="Courier New"/>
      <w:kern w:val="2"/>
      <w:sz w:val="24"/>
      <w:szCs w:val="22"/>
    </w:rPr>
  </w:style>
  <w:style w:type="character" w:customStyle="1" w:styleId="33">
    <w:name w:val="批注框文本 Char"/>
    <w:link w:val="16"/>
    <w:qFormat/>
    <w:uiPriority w:val="0"/>
    <w:rPr>
      <w:kern w:val="2"/>
      <w:sz w:val="18"/>
      <w:szCs w:val="18"/>
    </w:rPr>
  </w:style>
  <w:style w:type="character" w:customStyle="1" w:styleId="34">
    <w:name w:val="批注主题 Char"/>
    <w:basedOn w:val="30"/>
    <w:link w:val="21"/>
    <w:qFormat/>
    <w:uiPriority w:val="0"/>
    <w:rPr>
      <w:rFonts w:ascii="Times New Roman" w:hAnsi="Times New Roman" w:eastAsia="宋体" w:cs="Times New Roman"/>
      <w:kern w:val="2"/>
      <w:sz w:val="21"/>
      <w:szCs w:val="22"/>
    </w:rPr>
  </w:style>
  <w:style w:type="paragraph" w:customStyle="1" w:styleId="35">
    <w:name w:val="表格文字"/>
    <w:basedOn w:val="1"/>
    <w:next w:val="10"/>
    <w:qFormat/>
    <w:uiPriority w:val="0"/>
    <w:pPr>
      <w:adjustRightInd w:val="0"/>
      <w:spacing w:line="420" w:lineRule="atLeast"/>
      <w:jc w:val="left"/>
      <w:textAlignment w:val="baseline"/>
    </w:pPr>
    <w:rPr>
      <w:kern w:val="0"/>
      <w:szCs w:val="24"/>
    </w:rPr>
  </w:style>
  <w:style w:type="paragraph" w:customStyle="1" w:styleId="36">
    <w:name w:val="正文1"/>
    <w:basedOn w:val="1"/>
    <w:qFormat/>
    <w:uiPriority w:val="0"/>
    <w:rPr>
      <w:rFonts w:ascii="宋体" w:hAnsi="宋体" w:cs="宋体"/>
    </w:rPr>
  </w:style>
  <w:style w:type="paragraph" w:customStyle="1" w:styleId="37">
    <w:name w:val="正文2"/>
    <w:basedOn w:val="1"/>
    <w:qFormat/>
    <w:uiPriority w:val="0"/>
    <w:pPr>
      <w:spacing w:before="156" w:line="360" w:lineRule="auto"/>
      <w:ind w:firstLine="510" w:firstLineChars="200"/>
    </w:pPr>
    <w:rPr>
      <w:sz w:val="24"/>
      <w:szCs w:val="20"/>
    </w:rPr>
  </w:style>
  <w:style w:type="paragraph" w:customStyle="1" w:styleId="38">
    <w:name w:val="列表段落1"/>
    <w:basedOn w:val="1"/>
    <w:qFormat/>
    <w:uiPriority w:val="34"/>
    <w:pPr>
      <w:widowControl/>
      <w:ind w:firstLine="420" w:firstLineChars="200"/>
      <w:jc w:val="left"/>
    </w:pPr>
    <w:rPr>
      <w:rFonts w:eastAsia="微软雅黑"/>
      <w:szCs w:val="20"/>
    </w:rPr>
  </w:style>
  <w:style w:type="paragraph" w:customStyle="1" w:styleId="39">
    <w:name w:val="List Paragraph1"/>
    <w:basedOn w:val="1"/>
    <w:qFormat/>
    <w:uiPriority w:val="99"/>
    <w:pPr>
      <w:widowControl/>
      <w:ind w:firstLine="420" w:firstLineChars="200"/>
      <w:jc w:val="left"/>
    </w:pPr>
    <w:rPr>
      <w:rFonts w:ascii="宋体" w:hAnsi="宋体" w:cs="宋体"/>
      <w:kern w:val="0"/>
      <w:sz w:val="24"/>
      <w:szCs w:val="24"/>
    </w:rPr>
  </w:style>
  <w:style w:type="paragraph" w:customStyle="1" w:styleId="40">
    <w:name w:val="样式1"/>
    <w:basedOn w:val="4"/>
    <w:qFormat/>
    <w:uiPriority w:val="0"/>
    <w:pPr>
      <w:tabs>
        <w:tab w:val="left" w:pos="425"/>
      </w:tabs>
      <w:spacing w:beforeLines="50" w:line="240" w:lineRule="auto"/>
      <w:jc w:val="center"/>
    </w:pPr>
    <w:rPr>
      <w:rFonts w:ascii="宋体" w:hAnsi="宋体"/>
      <w:sz w:val="21"/>
      <w:szCs w:val="36"/>
    </w:rPr>
  </w:style>
  <w:style w:type="paragraph" w:customStyle="1" w:styleId="41">
    <w:name w:val="正文，段落，小四，22磅行距"/>
    <w:basedOn w:val="1"/>
    <w:qFormat/>
    <w:uiPriority w:val="0"/>
    <w:pPr>
      <w:spacing w:line="440" w:lineRule="exact"/>
      <w:ind w:firstLine="420"/>
    </w:pPr>
    <w:rPr>
      <w:kern w:val="0"/>
      <w:sz w:val="24"/>
      <w:szCs w:val="24"/>
    </w:rPr>
  </w:style>
  <w:style w:type="paragraph" w:customStyle="1" w:styleId="42">
    <w:name w:val="列出段落2"/>
    <w:basedOn w:val="1"/>
    <w:qFormat/>
    <w:uiPriority w:val="34"/>
    <w:pPr>
      <w:widowControl/>
      <w:ind w:firstLine="420" w:firstLineChars="200"/>
      <w:jc w:val="left"/>
    </w:pPr>
    <w:rPr>
      <w:rFonts w:eastAsia="微软雅黑"/>
      <w:szCs w:val="20"/>
    </w:rPr>
  </w:style>
  <w:style w:type="paragraph" w:customStyle="1" w:styleId="43">
    <w:name w:val="无间隔1"/>
    <w:qFormat/>
    <w:uiPriority w:val="1"/>
    <w:pPr>
      <w:widowControl w:val="0"/>
      <w:snapToGrid w:val="0"/>
      <w:jc w:val="both"/>
    </w:pPr>
    <w:rPr>
      <w:rFonts w:ascii="Calibri" w:hAnsi="Calibri" w:eastAsia="宋体" w:cs="Times New Roman"/>
      <w:kern w:val="2"/>
      <w:sz w:val="21"/>
      <w:szCs w:val="24"/>
      <w:lang w:val="en-US" w:eastAsia="zh-CN" w:bidi="ar-SA"/>
    </w:rPr>
  </w:style>
  <w:style w:type="paragraph" w:customStyle="1" w:styleId="44">
    <w:name w:val="偏离表"/>
    <w:basedOn w:val="1"/>
    <w:qFormat/>
    <w:uiPriority w:val="0"/>
    <w:pPr>
      <w:jc w:val="center"/>
    </w:pPr>
    <w:rPr>
      <w:sz w:val="18"/>
    </w:rPr>
  </w:style>
  <w:style w:type="paragraph" w:customStyle="1" w:styleId="45">
    <w:name w:val="正文_13"/>
    <w:qFormat/>
    <w:uiPriority w:val="0"/>
    <w:pPr>
      <w:widowControl w:val="0"/>
      <w:jc w:val="both"/>
    </w:pPr>
    <w:rPr>
      <w:rFonts w:ascii="Calibri" w:hAnsi="Calibri" w:eastAsia="宋体" w:cs="Times New Roman"/>
      <w:kern w:val="2"/>
      <w:sz w:val="21"/>
      <w:szCs w:val="24"/>
      <w:lang w:val="en-US" w:eastAsia="zh-CN" w:bidi="ar-SA"/>
    </w:rPr>
  </w:style>
  <w:style w:type="paragraph" w:customStyle="1" w:styleId="46">
    <w:name w:val="表内文字"/>
    <w:basedOn w:val="1"/>
    <w:qFormat/>
    <w:uiPriority w:val="0"/>
    <w:pPr>
      <w:tabs>
        <w:tab w:val="left" w:pos="1418"/>
      </w:tabs>
      <w:spacing w:line="360" w:lineRule="auto"/>
      <w:jc w:val="center"/>
    </w:pPr>
    <w:rPr>
      <w:rFonts w:hint="eastAsia" w:ascii="仿宋_GB2312" w:eastAsia="仿宋_GB2312"/>
      <w:spacing w:val="-20"/>
      <w:kern w:val="0"/>
      <w:sz w:val="24"/>
    </w:rPr>
  </w:style>
  <w:style w:type="paragraph" w:customStyle="1" w:styleId="47">
    <w:name w:val="默认段落字体 Para Char Char Char Char Char Char Char Char Char1 Char Char Char Char"/>
    <w:basedOn w:val="1"/>
    <w:qFormat/>
    <w:uiPriority w:val="99"/>
    <w:rPr>
      <w:rFonts w:ascii="Tahoma" w:hAnsi="Tahoma" w:cs="Tahoma"/>
      <w:sz w:val="24"/>
      <w:szCs w:val="24"/>
    </w:rPr>
  </w:style>
  <w:style w:type="paragraph" w:styleId="48">
    <w:name w:val="List Paragraph"/>
    <w:basedOn w:val="1"/>
    <w:qFormat/>
    <w:uiPriority w:val="99"/>
    <w:pPr>
      <w:ind w:firstLine="420" w:firstLineChars="200"/>
    </w:pPr>
  </w:style>
  <w:style w:type="paragraph" w:customStyle="1" w:styleId="49">
    <w:name w:val="首行缩进"/>
    <w:basedOn w:val="1"/>
    <w:qFormat/>
    <w:uiPriority w:val="0"/>
    <w:pPr>
      <w:spacing w:line="360" w:lineRule="auto"/>
      <w:ind w:firstLine="420"/>
    </w:pPr>
    <w:rPr>
      <w:rFonts w:cs="宋体"/>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385FA2-4AA9-434F-A799-F1A7A31B7955}">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50</Pages>
  <Words>4311</Words>
  <Characters>24578</Characters>
  <Lines>204</Lines>
  <Paragraphs>57</Paragraphs>
  <TotalTime>54</TotalTime>
  <ScaleCrop>false</ScaleCrop>
  <LinksUpToDate>false</LinksUpToDate>
  <CharactersWithSpaces>28832</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2019-10-08T03:01:00Z</dcterms:created>
  <dc:creator>Administrator</dc:creator>
  <cp:lastModifiedBy></cp:lastModifiedBy>
  <cp:lastPrinted>2019-08-12T11:06:00Z</cp:lastPrinted>
  <dcterms:modified xsi:type="dcterms:W3CDTF">2019-10-18T06:43:36Z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